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87EF" w14:textId="77777777" w:rsidR="00683086" w:rsidRPr="00762B2C" w:rsidRDefault="00683086">
      <w:pPr>
        <w:rPr>
          <w:rFonts w:ascii="Verdana" w:hAnsi="Verdana"/>
        </w:rPr>
      </w:pPr>
    </w:p>
    <w:p w14:paraId="19A4E22E" w14:textId="08722AAB" w:rsidR="00683086" w:rsidRPr="00DC19B9" w:rsidRDefault="00683086" w:rsidP="00621462">
      <w:pPr>
        <w:pStyle w:val="Paragrafoelenco"/>
        <w:numPr>
          <w:ilvl w:val="0"/>
          <w:numId w:val="3"/>
        </w:numPr>
        <w:jc w:val="left"/>
        <w:rPr>
          <w:rFonts w:ascii="Verdana" w:hAnsi="Verdana"/>
          <w:b/>
          <w:sz w:val="24"/>
        </w:rPr>
      </w:pPr>
      <w:r w:rsidRPr="00DC19B9">
        <w:rPr>
          <w:rFonts w:ascii="Verdana" w:hAnsi="Verdana"/>
          <w:b/>
          <w:sz w:val="24"/>
        </w:rPr>
        <w:t xml:space="preserve">ISTRUZIONI GENERALI </w:t>
      </w:r>
    </w:p>
    <w:p w14:paraId="5CCE184B" w14:textId="7FFE2057" w:rsidR="002B5884" w:rsidRPr="00762B2C" w:rsidRDefault="002B5884" w:rsidP="002B5884">
      <w:pPr>
        <w:spacing w:before="60"/>
        <w:rPr>
          <w:rFonts w:ascii="Verdana" w:hAnsi="Verdana"/>
        </w:rPr>
      </w:pPr>
      <w:r w:rsidRPr="00762B2C">
        <w:rPr>
          <w:rFonts w:ascii="Verdana" w:hAnsi="Verdana"/>
          <w:noProof/>
        </w:rPr>
        <w:t xml:space="preserve">La presente lista è stata predisposta </w:t>
      </w:r>
      <w:r w:rsidR="003F0E89" w:rsidRPr="00762B2C">
        <w:rPr>
          <w:rFonts w:ascii="Verdana" w:hAnsi="Verdana"/>
          <w:noProof/>
        </w:rPr>
        <w:t>per le verifiche dei Produttori di Materiali di Riferimento</w:t>
      </w:r>
      <w:r w:rsidRPr="00762B2C">
        <w:rPr>
          <w:rFonts w:ascii="Verdana" w:hAnsi="Verdana"/>
          <w:noProof/>
        </w:rPr>
        <w:t xml:space="preserve"> (</w:t>
      </w:r>
      <w:r w:rsidR="003F0E89" w:rsidRPr="00762B2C">
        <w:rPr>
          <w:rFonts w:ascii="Verdana" w:hAnsi="Verdana"/>
          <w:noProof/>
        </w:rPr>
        <w:t>Reference Material Producers - RMP</w:t>
      </w:r>
      <w:r w:rsidRPr="00762B2C">
        <w:rPr>
          <w:rFonts w:ascii="Verdana" w:hAnsi="Verdana"/>
          <w:noProof/>
        </w:rPr>
        <w:t>) da parte dell’</w:t>
      </w:r>
      <w:r w:rsidR="005C0E76">
        <w:rPr>
          <w:rFonts w:ascii="Verdana" w:hAnsi="Verdana"/>
          <w:noProof/>
        </w:rPr>
        <w:t>I</w:t>
      </w:r>
      <w:r w:rsidR="00113D1F">
        <w:rPr>
          <w:rFonts w:ascii="Verdana" w:hAnsi="Verdana"/>
          <w:noProof/>
        </w:rPr>
        <w:t>spettore di tecnico</w:t>
      </w:r>
      <w:r w:rsidRPr="00762B2C">
        <w:rPr>
          <w:rFonts w:ascii="Verdana" w:hAnsi="Verdana"/>
          <w:noProof/>
        </w:rPr>
        <w:t xml:space="preserve">, facendo riferimento alla norma </w:t>
      </w:r>
      <w:r w:rsidR="005C0E76">
        <w:rPr>
          <w:rFonts w:ascii="Verdana" w:hAnsi="Verdana"/>
          <w:noProof/>
        </w:rPr>
        <w:t xml:space="preserve">UNI CEI </w:t>
      </w:r>
      <w:r w:rsidR="005C0E76" w:rsidRPr="00762B2C">
        <w:rPr>
          <w:rFonts w:ascii="Verdana" w:hAnsi="Verdana"/>
          <w:noProof/>
        </w:rPr>
        <w:t xml:space="preserve">EN ISO 17034 </w:t>
      </w:r>
      <w:r w:rsidR="003F0E89" w:rsidRPr="00762B2C">
        <w:rPr>
          <w:rFonts w:ascii="Verdana" w:hAnsi="Verdana"/>
          <w:noProof/>
        </w:rPr>
        <w:t xml:space="preserve"> ed ai documenti ACCREDIA RG-18</w:t>
      </w:r>
      <w:r w:rsidR="00C92026" w:rsidRPr="00762B2C">
        <w:rPr>
          <w:rFonts w:ascii="Verdana" w:hAnsi="Verdana"/>
          <w:noProof/>
        </w:rPr>
        <w:t xml:space="preserve"> ed</w:t>
      </w:r>
      <w:r w:rsidRPr="00762B2C">
        <w:rPr>
          <w:rFonts w:ascii="Verdana" w:hAnsi="Verdana"/>
          <w:noProof/>
        </w:rPr>
        <w:t xml:space="preserve"> </w:t>
      </w:r>
      <w:r w:rsidR="00C92026" w:rsidRPr="00762B2C">
        <w:rPr>
          <w:rFonts w:ascii="Verdana" w:hAnsi="Verdana"/>
          <w:noProof/>
        </w:rPr>
        <w:t xml:space="preserve">RT-34. </w:t>
      </w:r>
      <w:r w:rsidRPr="00762B2C">
        <w:rPr>
          <w:rFonts w:ascii="Verdana" w:hAnsi="Verdana"/>
        </w:rPr>
        <w:t xml:space="preserve"> </w:t>
      </w:r>
    </w:p>
    <w:p w14:paraId="21B05B8B" w14:textId="4DE417C8" w:rsidR="000B5697" w:rsidRPr="00762B2C" w:rsidRDefault="00F97E43" w:rsidP="00683086">
      <w:pPr>
        <w:spacing w:before="60"/>
        <w:rPr>
          <w:rFonts w:ascii="Verdana" w:hAnsi="Verdana"/>
        </w:rPr>
      </w:pPr>
      <w:r>
        <w:rPr>
          <w:rFonts w:ascii="Verdana" w:hAnsi="Verdana"/>
        </w:rPr>
        <w:t>L</w:t>
      </w:r>
      <w:r w:rsidR="000B5697" w:rsidRPr="005B0E09">
        <w:rPr>
          <w:rFonts w:ascii="Verdana" w:hAnsi="Verdana"/>
        </w:rPr>
        <w:t>'</w:t>
      </w:r>
      <w:r w:rsidR="005C0E76">
        <w:rPr>
          <w:rFonts w:ascii="Verdana" w:hAnsi="Verdana"/>
          <w:b/>
        </w:rPr>
        <w:t>I</w:t>
      </w:r>
      <w:r w:rsidR="00113D1F" w:rsidRPr="005B0E09">
        <w:rPr>
          <w:rFonts w:ascii="Verdana" w:hAnsi="Verdana"/>
          <w:b/>
        </w:rPr>
        <w:t>spettore di tecnico</w:t>
      </w:r>
      <w:r w:rsidR="000B5697" w:rsidRPr="005B0E09">
        <w:rPr>
          <w:rFonts w:ascii="Verdana" w:hAnsi="Verdana"/>
        </w:rPr>
        <w:t xml:space="preserve"> deve compilare</w:t>
      </w:r>
      <w:r w:rsidR="005368E5" w:rsidRPr="005B0E09">
        <w:rPr>
          <w:rFonts w:ascii="Verdana" w:hAnsi="Verdana"/>
        </w:rPr>
        <w:t xml:space="preserve"> </w:t>
      </w:r>
      <w:r w:rsidR="000B5697" w:rsidRPr="005B0E09">
        <w:rPr>
          <w:rFonts w:ascii="Verdana" w:hAnsi="Verdana"/>
        </w:rPr>
        <w:t xml:space="preserve">la colonna </w:t>
      </w:r>
      <w:r w:rsidR="000B5697" w:rsidRPr="005B0E09">
        <w:rPr>
          <w:rFonts w:ascii="Verdana" w:hAnsi="Verdana"/>
          <w:b/>
        </w:rPr>
        <w:t>"</w:t>
      </w:r>
      <w:r w:rsidR="00FB2220" w:rsidRPr="005B0E09">
        <w:rPr>
          <w:rFonts w:ascii="Verdana" w:hAnsi="Verdana"/>
          <w:b/>
        </w:rPr>
        <w:t>DOCSG</w:t>
      </w:r>
      <w:r w:rsidR="000B5697" w:rsidRPr="005B0E09">
        <w:rPr>
          <w:rFonts w:ascii="Verdana" w:hAnsi="Verdana"/>
          <w:b/>
        </w:rPr>
        <w:t>"</w:t>
      </w:r>
      <w:r w:rsidR="000B5697" w:rsidRPr="005B0E09">
        <w:rPr>
          <w:rFonts w:ascii="Verdana" w:hAnsi="Verdana"/>
        </w:rPr>
        <w:t xml:space="preserve"> per registrare </w:t>
      </w:r>
      <w:r w:rsidR="00B94489" w:rsidRPr="005B0E09">
        <w:rPr>
          <w:rFonts w:ascii="Verdana" w:hAnsi="Verdana"/>
        </w:rPr>
        <w:t>il codice e la sezione</w:t>
      </w:r>
      <w:r w:rsidR="000B5697" w:rsidRPr="005B0E09">
        <w:rPr>
          <w:rFonts w:ascii="Verdana" w:hAnsi="Verdana"/>
        </w:rPr>
        <w:t xml:space="preserve"> </w:t>
      </w:r>
      <w:r w:rsidR="00FB2220" w:rsidRPr="005B0E09">
        <w:rPr>
          <w:rFonts w:ascii="Verdana" w:hAnsi="Verdana"/>
        </w:rPr>
        <w:t xml:space="preserve">della documentazione </w:t>
      </w:r>
      <w:r w:rsidR="005C0E76">
        <w:rPr>
          <w:rFonts w:ascii="Verdana" w:hAnsi="Verdana"/>
        </w:rPr>
        <w:t xml:space="preserve">del sistema di gestione dell’RMP </w:t>
      </w:r>
      <w:r>
        <w:rPr>
          <w:rFonts w:ascii="Verdana" w:hAnsi="Verdana"/>
        </w:rPr>
        <w:t xml:space="preserve">(ad esempio procedure tecniche/istruzioni operative) </w:t>
      </w:r>
      <w:r w:rsidR="00FB2220" w:rsidRPr="005B0E09">
        <w:rPr>
          <w:rFonts w:ascii="Verdana" w:hAnsi="Verdana"/>
        </w:rPr>
        <w:t>nella quale</w:t>
      </w:r>
      <w:r w:rsidR="000B5697" w:rsidRPr="005B0E09">
        <w:rPr>
          <w:rFonts w:ascii="Verdana" w:hAnsi="Verdana"/>
        </w:rPr>
        <w:t xml:space="preserve"> viene considerato il requisito in oggetto. Nel corso valutazione</w:t>
      </w:r>
      <w:r w:rsidR="005368E5" w:rsidRPr="005B0E09">
        <w:rPr>
          <w:rFonts w:ascii="Verdana" w:hAnsi="Verdana"/>
        </w:rPr>
        <w:t xml:space="preserve"> su campo</w:t>
      </w:r>
      <w:r w:rsidR="000B5697" w:rsidRPr="005B0E09">
        <w:rPr>
          <w:rFonts w:ascii="Verdana" w:hAnsi="Verdana"/>
        </w:rPr>
        <w:t xml:space="preserve"> dovranno essere registrate sinteticamente le evidenze di conformità o le carenze riscontrate riportando sulla lista di riscontro i riferimenti alle persone intervistate, alle apparecchiature verificate, ai documenti esaminati, ecc. come previsto dal documento ACCRED</w:t>
      </w:r>
      <w:r w:rsidR="005368E5" w:rsidRPr="005B0E09">
        <w:rPr>
          <w:rFonts w:ascii="Verdana" w:hAnsi="Verdana"/>
        </w:rPr>
        <w:t>IA RG-18</w:t>
      </w:r>
      <w:r w:rsidR="000B5697" w:rsidRPr="005B0E09">
        <w:rPr>
          <w:rFonts w:ascii="Verdana" w:hAnsi="Verdana"/>
        </w:rPr>
        <w:t>.</w:t>
      </w:r>
    </w:p>
    <w:p w14:paraId="0F0981D3" w14:textId="3CBA62B9" w:rsidR="00683086" w:rsidRPr="00762B2C" w:rsidRDefault="00683086" w:rsidP="00683086">
      <w:pPr>
        <w:spacing w:before="60"/>
        <w:rPr>
          <w:rFonts w:ascii="Verdana" w:hAnsi="Verdana"/>
        </w:rPr>
      </w:pPr>
      <w:r w:rsidRPr="00762B2C">
        <w:rPr>
          <w:rFonts w:ascii="Verdana" w:hAnsi="Verdana"/>
        </w:rPr>
        <w:t>Lo spazio nella colonna identificata con una "</w:t>
      </w:r>
      <w:r w:rsidRPr="00762B2C">
        <w:rPr>
          <w:rFonts w:ascii="Verdana" w:hAnsi="Verdana"/>
          <w:b/>
        </w:rPr>
        <w:t>R</w:t>
      </w:r>
      <w:r w:rsidRPr="00762B2C">
        <w:rPr>
          <w:rFonts w:ascii="Verdana" w:hAnsi="Verdana"/>
        </w:rPr>
        <w:t xml:space="preserve">" deve essere marcato con un asterisco (o altro segno identificativo) nel caso in cui l'esame del requisito in oggetto abbia dato luogo ad un rilievo. </w:t>
      </w:r>
      <w:r w:rsidR="002B182A" w:rsidRPr="00762B2C">
        <w:rPr>
          <w:rFonts w:ascii="Verdana" w:hAnsi="Verdana"/>
        </w:rPr>
        <w:t>La colonn</w:t>
      </w:r>
      <w:r w:rsidR="005368E5" w:rsidRPr="00762B2C">
        <w:rPr>
          <w:rFonts w:ascii="Verdana" w:hAnsi="Verdana"/>
        </w:rPr>
        <w:t>a è riferita alla singola valutazione su campo</w:t>
      </w:r>
      <w:r w:rsidR="002B182A" w:rsidRPr="00762B2C">
        <w:rPr>
          <w:rFonts w:ascii="Verdana" w:hAnsi="Verdana"/>
        </w:rPr>
        <w:t xml:space="preserve"> in corso. </w:t>
      </w:r>
      <w:r w:rsidRPr="00762B2C">
        <w:rPr>
          <w:rFonts w:ascii="Verdana" w:hAnsi="Verdana"/>
        </w:rPr>
        <w:t>Per la formulazione e registrazione dei rilievi vedere procedura PG-09</w:t>
      </w:r>
      <w:r w:rsidR="005368E5" w:rsidRPr="00762B2C">
        <w:rPr>
          <w:rFonts w:ascii="Verdana" w:hAnsi="Verdana"/>
        </w:rPr>
        <w:t>-DT</w:t>
      </w:r>
      <w:r w:rsidR="005B0E09">
        <w:rPr>
          <w:rFonts w:ascii="Verdana" w:hAnsi="Verdana"/>
        </w:rPr>
        <w:t xml:space="preserve"> in vigore</w:t>
      </w:r>
      <w:r w:rsidRPr="00762B2C">
        <w:rPr>
          <w:rFonts w:ascii="Verdana" w:hAnsi="Verdana"/>
        </w:rPr>
        <w:t>.</w:t>
      </w:r>
    </w:p>
    <w:p w14:paraId="7AC63F9C" w14:textId="5ED535A9" w:rsidR="00683086" w:rsidRPr="00762B2C" w:rsidRDefault="00ED6CBC" w:rsidP="00683086">
      <w:pPr>
        <w:spacing w:before="60"/>
        <w:rPr>
          <w:rFonts w:ascii="Verdana" w:hAnsi="Verdana"/>
        </w:rPr>
      </w:pPr>
      <w:r w:rsidRPr="00762B2C">
        <w:rPr>
          <w:rFonts w:ascii="Verdana" w:hAnsi="Verdana"/>
        </w:rPr>
        <w:t>Il campo “</w:t>
      </w:r>
      <w:r w:rsidR="00683086" w:rsidRPr="00762B2C">
        <w:rPr>
          <w:rFonts w:ascii="Verdana" w:hAnsi="Verdana"/>
        </w:rPr>
        <w:t xml:space="preserve">note" (ultima pagina della presente lista), può essere utilizzato per ulteriori annotazioni aggiuntive e/o per la registrazione dei rilievi da formalizzare successivamente sul modulo </w:t>
      </w:r>
      <w:r w:rsidR="005368E5" w:rsidRPr="00762B2C">
        <w:rPr>
          <w:rFonts w:ascii="Verdana" w:hAnsi="Verdana"/>
        </w:rPr>
        <w:t>DT-Mod-006</w:t>
      </w:r>
      <w:r w:rsidR="00683086" w:rsidRPr="00762B2C">
        <w:rPr>
          <w:rFonts w:ascii="Verdana" w:hAnsi="Verdana"/>
        </w:rPr>
        <w:t>.</w:t>
      </w:r>
    </w:p>
    <w:p w14:paraId="06B5A8A0" w14:textId="77777777" w:rsidR="00D108C1" w:rsidRPr="00762B2C" w:rsidRDefault="00D108C1" w:rsidP="00D108C1">
      <w:pPr>
        <w:rPr>
          <w:rFonts w:ascii="Verdana" w:hAnsi="Verdana"/>
          <w:strike/>
        </w:rPr>
      </w:pPr>
    </w:p>
    <w:p w14:paraId="1168A530" w14:textId="096954F4" w:rsidR="0069657C" w:rsidRPr="00762B2C" w:rsidRDefault="0069657C" w:rsidP="0069657C">
      <w:pPr>
        <w:rPr>
          <w:rFonts w:ascii="Verdana" w:hAnsi="Verdana"/>
        </w:rPr>
      </w:pPr>
      <w:r w:rsidRPr="00762B2C">
        <w:rPr>
          <w:rFonts w:ascii="Verdana" w:hAnsi="Verdana"/>
        </w:rPr>
        <w:t>Gli allegati (ad esempio documenti associati al materiale di riferimento)</w:t>
      </w:r>
      <w:r>
        <w:rPr>
          <w:rFonts w:ascii="Verdana" w:hAnsi="Verdana"/>
        </w:rPr>
        <w:t xml:space="preserve"> devono essere elencati al </w:t>
      </w:r>
      <w:r w:rsidRPr="00AB648C">
        <w:rPr>
          <w:rFonts w:ascii="Verdana" w:hAnsi="Verdana"/>
          <w:b/>
        </w:rPr>
        <w:t xml:space="preserve">paragrafo </w:t>
      </w:r>
      <w:r w:rsidR="007F7720">
        <w:rPr>
          <w:rFonts w:ascii="Verdana" w:hAnsi="Verdana"/>
          <w:b/>
        </w:rPr>
        <w:t>3</w:t>
      </w:r>
      <w:r w:rsidRPr="00AB648C">
        <w:rPr>
          <w:rFonts w:ascii="Verdana" w:hAnsi="Verdana"/>
          <w:b/>
        </w:rPr>
        <w:t xml:space="preserve"> della presente lista di riscontro</w:t>
      </w:r>
      <w:r>
        <w:rPr>
          <w:rFonts w:ascii="Verdana" w:hAnsi="Verdana"/>
        </w:rPr>
        <w:t>.</w:t>
      </w:r>
    </w:p>
    <w:p w14:paraId="7695EC9D" w14:textId="11482FE0" w:rsidR="0069657C" w:rsidRPr="00762B2C" w:rsidRDefault="007F7720" w:rsidP="0069657C">
      <w:pPr>
        <w:rPr>
          <w:rFonts w:ascii="Verdana" w:hAnsi="Verdana"/>
        </w:rPr>
      </w:pPr>
      <w:r>
        <w:rPr>
          <w:rFonts w:ascii="Verdana" w:hAnsi="Verdana"/>
          <w:b/>
        </w:rPr>
        <w:t>Le tabelle al §2</w:t>
      </w:r>
      <w:r w:rsidR="0069657C">
        <w:rPr>
          <w:rFonts w:ascii="Verdana" w:hAnsi="Verdana"/>
          <w:b/>
        </w:rPr>
        <w:t>.1</w:t>
      </w:r>
      <w:r>
        <w:rPr>
          <w:rFonts w:ascii="Verdana" w:hAnsi="Verdana"/>
          <w:b/>
        </w:rPr>
        <w:t xml:space="preserve"> e al §2</w:t>
      </w:r>
      <w:r w:rsidR="0069657C">
        <w:rPr>
          <w:rFonts w:ascii="Verdana" w:hAnsi="Verdana"/>
          <w:b/>
        </w:rPr>
        <w:t>.2</w:t>
      </w:r>
      <w:r w:rsidR="0069657C" w:rsidRPr="00762B2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del presente documento </w:t>
      </w:r>
      <w:r w:rsidR="0069657C" w:rsidRPr="00762B2C">
        <w:rPr>
          <w:rFonts w:ascii="Verdana" w:hAnsi="Verdana"/>
          <w:b/>
        </w:rPr>
        <w:t>sono riferite alla sola valutazione su campo in corso.</w:t>
      </w:r>
      <w:r w:rsidR="0069657C">
        <w:rPr>
          <w:rFonts w:ascii="Verdana" w:hAnsi="Verdana"/>
        </w:rPr>
        <w:t xml:space="preserve"> L’I</w:t>
      </w:r>
      <w:r w:rsidR="0069657C" w:rsidRPr="00762B2C">
        <w:rPr>
          <w:rFonts w:ascii="Verdana" w:hAnsi="Verdana"/>
        </w:rPr>
        <w:t xml:space="preserve">spettore </w:t>
      </w:r>
      <w:r w:rsidR="00F15D6B">
        <w:rPr>
          <w:rFonts w:ascii="Verdana" w:hAnsi="Verdana"/>
        </w:rPr>
        <w:t>tecnico</w:t>
      </w:r>
      <w:r w:rsidR="0069657C" w:rsidRPr="00762B2C">
        <w:rPr>
          <w:rFonts w:ascii="Verdana" w:hAnsi="Verdana"/>
        </w:rPr>
        <w:t xml:space="preserve"> dovrà aver cura di cancellare quelle relative alle visite precedenti. </w:t>
      </w:r>
      <w:r w:rsidR="0069657C" w:rsidRPr="00E54D93">
        <w:rPr>
          <w:rFonts w:ascii="Verdana" w:hAnsi="Verdana"/>
          <w:b/>
        </w:rPr>
        <w:t>Le informazioni relative alla chiusura dei rilievi precedenti</w:t>
      </w:r>
      <w:r w:rsidR="0069657C">
        <w:rPr>
          <w:rFonts w:ascii="Verdana" w:hAnsi="Verdana"/>
        </w:rPr>
        <w:t xml:space="preserve"> possono non essere indicate nella presente lista di riscontro ma </w:t>
      </w:r>
      <w:r w:rsidR="0069657C" w:rsidRPr="00E54D93">
        <w:rPr>
          <w:rFonts w:ascii="Verdana" w:hAnsi="Verdana"/>
          <w:b/>
        </w:rPr>
        <w:t>devono in ogni caso essere riportate nell’apposita sezione del DT-Mod-006</w:t>
      </w:r>
      <w:r w:rsidR="0069657C">
        <w:rPr>
          <w:rFonts w:ascii="Verdana" w:hAnsi="Verdana"/>
        </w:rPr>
        <w:t xml:space="preserve">. </w:t>
      </w:r>
    </w:p>
    <w:p w14:paraId="2F5AC843" w14:textId="77777777" w:rsidR="00811818" w:rsidRDefault="00811818" w:rsidP="00BF7D7A">
      <w:pPr>
        <w:spacing w:before="120"/>
        <w:rPr>
          <w:rFonts w:ascii="Verdana" w:hAnsi="Verdana"/>
          <w:i/>
        </w:rPr>
      </w:pPr>
    </w:p>
    <w:p w14:paraId="196153A8" w14:textId="77777777" w:rsidR="00F15D6B" w:rsidRDefault="00F15D6B" w:rsidP="00BF7D7A">
      <w:pPr>
        <w:spacing w:before="120"/>
        <w:rPr>
          <w:rFonts w:ascii="Verdana" w:hAnsi="Verdana"/>
          <w:i/>
        </w:rPr>
      </w:pPr>
    </w:p>
    <w:p w14:paraId="45D31F1C" w14:textId="77777777" w:rsidR="00F15D6B" w:rsidRDefault="00F15D6B" w:rsidP="00BF7D7A">
      <w:pPr>
        <w:spacing w:before="120"/>
        <w:rPr>
          <w:rFonts w:ascii="Verdana" w:hAnsi="Verdana"/>
          <w:i/>
        </w:rPr>
      </w:pPr>
    </w:p>
    <w:p w14:paraId="4F5D4F29" w14:textId="77777777" w:rsidR="00F15D6B" w:rsidRPr="00762B2C" w:rsidRDefault="00F15D6B" w:rsidP="00BF7D7A">
      <w:pPr>
        <w:spacing w:before="120"/>
        <w:rPr>
          <w:rFonts w:ascii="Verdana" w:hAnsi="Verdana"/>
          <w:i/>
        </w:rPr>
      </w:pPr>
    </w:p>
    <w:p w14:paraId="48C17D1E" w14:textId="77777777" w:rsidR="00811818" w:rsidRPr="00762B2C" w:rsidRDefault="00811818" w:rsidP="00BF7D7A">
      <w:pPr>
        <w:spacing w:before="120"/>
        <w:rPr>
          <w:rFonts w:ascii="Verdana" w:hAnsi="Verdana"/>
          <w:i/>
        </w:rPr>
      </w:pPr>
    </w:p>
    <w:p w14:paraId="41E9CC61" w14:textId="77777777" w:rsidR="00811818" w:rsidRPr="00762B2C" w:rsidRDefault="00811818" w:rsidP="00BF7D7A">
      <w:pPr>
        <w:spacing w:before="120"/>
        <w:rPr>
          <w:rFonts w:ascii="Verdana" w:hAnsi="Verdana"/>
          <w:i/>
        </w:rPr>
      </w:pPr>
    </w:p>
    <w:p w14:paraId="41526EF8" w14:textId="77777777" w:rsidR="00811818" w:rsidRPr="00762B2C" w:rsidRDefault="00811818" w:rsidP="00BF7D7A">
      <w:pPr>
        <w:spacing w:before="120"/>
        <w:rPr>
          <w:rFonts w:ascii="Verdana" w:hAnsi="Verdana"/>
          <w:i/>
        </w:rPr>
      </w:pPr>
    </w:p>
    <w:p w14:paraId="7B124407" w14:textId="4154988C" w:rsidR="00406A8C" w:rsidRPr="00D85043" w:rsidRDefault="0069657C" w:rsidP="00406A8C">
      <w:pPr>
        <w:pStyle w:val="Titolo1"/>
        <w:rPr>
          <w:rFonts w:ascii="Verdana" w:hAnsi="Verdana"/>
          <w:sz w:val="20"/>
        </w:rPr>
      </w:pPr>
      <w:bookmarkStart w:id="0" w:name="_Toc1699464"/>
      <w:bookmarkStart w:id="1" w:name="_Toc27018204"/>
      <w:bookmarkStart w:id="2" w:name="_Toc1699448"/>
      <w:bookmarkStart w:id="3" w:name="_Toc27018188"/>
      <w:r>
        <w:rPr>
          <w:rFonts w:ascii="Verdana" w:hAnsi="Verdana"/>
          <w:sz w:val="20"/>
        </w:rPr>
        <w:lastRenderedPageBreak/>
        <w:t>1</w:t>
      </w:r>
      <w:r w:rsidR="00406A8C" w:rsidRPr="00D85043">
        <w:rPr>
          <w:rFonts w:ascii="Verdana" w:hAnsi="Verdana"/>
          <w:sz w:val="20"/>
        </w:rPr>
        <w:t xml:space="preserve">. </w:t>
      </w:r>
      <w:bookmarkEnd w:id="0"/>
      <w:bookmarkEnd w:id="1"/>
      <w:r>
        <w:rPr>
          <w:rFonts w:ascii="Verdana" w:hAnsi="Verdana"/>
          <w:sz w:val="20"/>
        </w:rPr>
        <w:t>VALUTAZIONI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87"/>
        <w:gridCol w:w="4451"/>
        <w:gridCol w:w="11"/>
        <w:gridCol w:w="991"/>
        <w:gridCol w:w="8"/>
        <w:gridCol w:w="1671"/>
        <w:gridCol w:w="8"/>
        <w:gridCol w:w="1801"/>
        <w:gridCol w:w="1807"/>
        <w:gridCol w:w="1801"/>
        <w:gridCol w:w="6"/>
        <w:gridCol w:w="320"/>
      </w:tblGrid>
      <w:tr w:rsidR="00406A8C" w:rsidRPr="00D85043" w14:paraId="1F34F255" w14:textId="77777777" w:rsidTr="002D16FC">
        <w:trPr>
          <w:tblHeader/>
        </w:trPr>
        <w:tc>
          <w:tcPr>
            <w:tcW w:w="454" w:type="pct"/>
            <w:tcBorders>
              <w:bottom w:val="single" w:sz="4" w:space="0" w:color="auto"/>
            </w:tcBorders>
          </w:tcPr>
          <w:p w14:paraId="06C8C3D2" w14:textId="77777777" w:rsidR="00406A8C" w:rsidRPr="00D85043" w:rsidRDefault="00406A8C" w:rsidP="007A345B">
            <w:pPr>
              <w:pStyle w:val="IntestazTabella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§</w:t>
            </w:r>
          </w:p>
        </w:tc>
        <w:tc>
          <w:tcPr>
            <w:tcW w:w="1575" w:type="pct"/>
            <w:gridSpan w:val="2"/>
            <w:tcBorders>
              <w:bottom w:val="single" w:sz="4" w:space="0" w:color="auto"/>
            </w:tcBorders>
          </w:tcPr>
          <w:p w14:paraId="5F0D0BC1" w14:textId="60FC0894" w:rsidR="00406A8C" w:rsidRPr="00D85043" w:rsidRDefault="00D2556E" w:rsidP="007A345B">
            <w:pPr>
              <w:pStyle w:val="IntestazTabella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VALUTAZIONI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14:paraId="7463348A" w14:textId="77777777" w:rsidR="00B94489" w:rsidRPr="00D85043" w:rsidRDefault="00B94489" w:rsidP="007A345B">
            <w:pPr>
              <w:pStyle w:val="IntestazTabella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DOC</w:t>
            </w:r>
          </w:p>
          <w:p w14:paraId="1288DB5C" w14:textId="3A7CB8B4" w:rsidR="00406A8C" w:rsidRPr="00D85043" w:rsidRDefault="00FB2220" w:rsidP="007A345B">
            <w:pPr>
              <w:pStyle w:val="IntestazTabella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SG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27540FA5" w14:textId="77777777" w:rsidR="00406A8C" w:rsidRPr="00D85043" w:rsidRDefault="00406A8C" w:rsidP="007A345B">
            <w:pPr>
              <w:pStyle w:val="IntestazTabella"/>
              <w:ind w:left="-47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A__S__E__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5EE901C2" w14:textId="77777777" w:rsidR="00406A8C" w:rsidRPr="00D85043" w:rsidRDefault="00406A8C" w:rsidP="007A345B">
            <w:pPr>
              <w:pStyle w:val="IntestazTabella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2BF560FF" w14:textId="77777777" w:rsidR="00406A8C" w:rsidRPr="00D85043" w:rsidRDefault="00406A8C" w:rsidP="007A345B">
            <w:pPr>
              <w:pStyle w:val="IntestazTabella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A__S__E__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6D13A" w14:textId="77777777" w:rsidR="00406A8C" w:rsidRPr="00D85043" w:rsidRDefault="00406A8C" w:rsidP="007A345B">
            <w:pPr>
              <w:pStyle w:val="IntestazTabella"/>
              <w:jc w:val="center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A__S__E__</w:t>
            </w:r>
          </w:p>
        </w:tc>
        <w:tc>
          <w:tcPr>
            <w:tcW w:w="113" w:type="pct"/>
            <w:tcBorders>
              <w:bottom w:val="single" w:sz="4" w:space="0" w:color="auto"/>
            </w:tcBorders>
          </w:tcPr>
          <w:p w14:paraId="57E59FEB" w14:textId="77777777" w:rsidR="00406A8C" w:rsidRPr="00D85043" w:rsidRDefault="00406A8C" w:rsidP="007A345B">
            <w:pPr>
              <w:pStyle w:val="IntestazTabella"/>
              <w:rPr>
                <w:rFonts w:ascii="Verdana" w:hAnsi="Verdana"/>
                <w:sz w:val="20"/>
              </w:rPr>
            </w:pPr>
            <w:r w:rsidRPr="00D85043">
              <w:rPr>
                <w:rFonts w:ascii="Verdana" w:hAnsi="Verdana"/>
                <w:sz w:val="20"/>
              </w:rPr>
              <w:t>R</w:t>
            </w:r>
          </w:p>
        </w:tc>
      </w:tr>
      <w:bookmarkEnd w:id="2"/>
      <w:bookmarkEnd w:id="3"/>
      <w:tr w:rsidR="00113D1F" w:rsidRPr="00D85043" w14:paraId="64E31A28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94D" w14:textId="6ABBBAF4" w:rsidR="00113D1F" w:rsidRPr="00113D1F" w:rsidRDefault="00113D1F" w:rsidP="007A345B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  <w:bCs/>
              </w:rPr>
              <w:t>6.1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151" w14:textId="00740A9B" w:rsidR="00113D1F" w:rsidRPr="00113D1F" w:rsidRDefault="00113D1F" w:rsidP="007A345B">
            <w:pPr>
              <w:pStyle w:val="Titolo2"/>
              <w:rPr>
                <w:rFonts w:ascii="Verdana" w:hAnsi="Verdana"/>
                <w:sz w:val="20"/>
                <w:lang w:bidi="x-none"/>
              </w:rPr>
            </w:pPr>
            <w:r w:rsidRPr="00113D1F">
              <w:rPr>
                <w:rFonts w:ascii="Verdana" w:hAnsi="Verdana"/>
                <w:bCs/>
                <w:sz w:val="20"/>
              </w:rPr>
              <w:t>Personale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22A" w14:textId="77777777" w:rsidR="00113D1F" w:rsidRPr="00D85043" w:rsidRDefault="00113D1F" w:rsidP="007A345B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B1E" w14:textId="77777777" w:rsidR="00113D1F" w:rsidRPr="00D85043" w:rsidRDefault="00113D1F" w:rsidP="007A345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363" w14:textId="77777777" w:rsidR="00113D1F" w:rsidRPr="00D85043" w:rsidRDefault="00113D1F" w:rsidP="007A345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F9D" w14:textId="77777777" w:rsidR="00113D1F" w:rsidRPr="00D85043" w:rsidRDefault="00113D1F" w:rsidP="007A345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CAEC" w14:textId="77777777" w:rsidR="00113D1F" w:rsidRPr="00D85043" w:rsidRDefault="00113D1F" w:rsidP="007A345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51D" w14:textId="77777777" w:rsidR="00113D1F" w:rsidRPr="00D85043" w:rsidRDefault="00113D1F" w:rsidP="007A345B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C3D3CC6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6ED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6.1.1</w:t>
            </w:r>
          </w:p>
          <w:p w14:paraId="74B18E1C" w14:textId="7EC78DE8" w:rsidR="00113D1F" w:rsidRPr="00113D1F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969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personale tecnico coinvolto nelle attività verificate deve:</w:t>
            </w:r>
          </w:p>
          <w:p w14:paraId="40A7A5A0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a. dimostra sufficiente competenza tecnica</w:t>
            </w:r>
          </w:p>
          <w:p w14:paraId="5AA5AC93" w14:textId="66A20D77" w:rsidR="00113D1F" w:rsidRPr="00113D1F" w:rsidRDefault="00113D1F" w:rsidP="00113D1F">
            <w:pPr>
              <w:spacing w:line="240" w:lineRule="atLeast"/>
              <w:ind w:right="-4"/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b. dimostrare conoscenza del Sistema di gestione entro il quale opera</w:t>
            </w:r>
            <w:r>
              <w:rPr>
                <w:rFonts w:ascii="Verdana" w:hAnsi="Verdana"/>
              </w:rPr>
              <w:t xml:space="preserve"> i</w:t>
            </w:r>
            <w:r w:rsidRPr="00113D1F">
              <w:rPr>
                <w:rFonts w:ascii="Verdana" w:hAnsi="Verdana"/>
              </w:rPr>
              <w:t>l personale operativo deve essere adeguatamente supervisionato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C87" w14:textId="77777777" w:rsidR="00113D1F" w:rsidRPr="00762B2C" w:rsidRDefault="00113D1F" w:rsidP="00182A8C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ACF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A3F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73F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DF8A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A27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9861F05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0B4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6.1.2</w:t>
            </w:r>
          </w:p>
          <w:p w14:paraId="07A10407" w14:textId="6C909F63" w:rsidR="00113D1F" w:rsidRPr="00113D1F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19F" w14:textId="47DE90BC" w:rsidR="00113D1F" w:rsidRPr="00113D1F" w:rsidRDefault="00113D1F" w:rsidP="0082580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personale tecnico verificato (compresi subappaltatori ed esterni) deve operare in accordo alle politiche aziendali in merito alla salvaguardia di informazioni riservate e confidenziali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9A0" w14:textId="77777777" w:rsidR="00113D1F" w:rsidRPr="00762B2C" w:rsidRDefault="00113D1F" w:rsidP="00182A8C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94D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136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DDF8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CA0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7F1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B32C66E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FC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6.1.3</w:t>
            </w:r>
          </w:p>
          <w:p w14:paraId="7081788E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RT-34</w:t>
            </w:r>
          </w:p>
          <w:p w14:paraId="18678729" w14:textId="40635550" w:rsidR="00113D1F" w:rsidRPr="00113D1F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549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personale coinvolto deve essere presente in numero sufficiente ed essere stato adeguatamente formato ed addestrato</w:t>
            </w:r>
          </w:p>
          <w:p w14:paraId="3EFC674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Descrivere quale procedura è messo in atto e quali requisiti di competenza sono definiti al fine di garantire la competenza dei responsabili tecnici e di tutto il personale operativo coinvolto nella produzione di ogni RM.</w:t>
            </w:r>
          </w:p>
          <w:p w14:paraId="56B8E039" w14:textId="31FAD00E" w:rsidR="00113D1F" w:rsidRPr="00113D1F" w:rsidRDefault="00113D1F" w:rsidP="00182A8C">
            <w:pPr>
              <w:pStyle w:val="Titolo2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E" w14:textId="77777777" w:rsidR="00113D1F" w:rsidRPr="00762B2C" w:rsidRDefault="00113D1F" w:rsidP="00182A8C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60E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BF0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D2C2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3DE2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608" w14:textId="77777777" w:rsidR="00113D1F" w:rsidRPr="00762B2C" w:rsidRDefault="00113D1F" w:rsidP="00182A8C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F6AF7FB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D53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6.1.4</w:t>
            </w:r>
          </w:p>
          <w:p w14:paraId="66FF702D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RT-34</w:t>
            </w:r>
          </w:p>
          <w:p w14:paraId="2A2E7C4D" w14:textId="741409DA" w:rsidR="00113D1F" w:rsidRPr="00113D1F" w:rsidRDefault="00113D1F" w:rsidP="00734DD0">
            <w:pPr>
              <w:tabs>
                <w:tab w:val="left" w:pos="819"/>
              </w:tabs>
              <w:rPr>
                <w:rFonts w:ascii="Verdana" w:hAnsi="Verdana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90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avere procedure di qualifica e mantenimento della qualifica del personale tecnico</w:t>
            </w:r>
          </w:p>
          <w:p w14:paraId="2251BE53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Il Programma di formazione del personale </w:t>
            </w:r>
            <w:r w:rsidRPr="00113D1F">
              <w:rPr>
                <w:rFonts w:ascii="Verdana" w:hAnsi="Verdana"/>
              </w:rPr>
              <w:lastRenderedPageBreak/>
              <w:t>aggiornato e adeguato</w:t>
            </w:r>
          </w:p>
          <w:p w14:paraId="54636D1D" w14:textId="34FF42E1" w:rsidR="00113D1F" w:rsidRPr="00113D1F" w:rsidRDefault="00113D1F" w:rsidP="00734DD0">
            <w:pPr>
              <w:pStyle w:val="Titolo2"/>
              <w:rPr>
                <w:rFonts w:ascii="Verdana" w:hAnsi="Verdana"/>
                <w:b w:val="0"/>
                <w:sz w:val="20"/>
              </w:rPr>
            </w:pPr>
            <w:r w:rsidRPr="00113D1F">
              <w:rPr>
                <w:rFonts w:ascii="Verdana" w:hAnsi="Verdana"/>
                <w:b w:val="0"/>
                <w:sz w:val="20"/>
              </w:rPr>
              <w:t xml:space="preserve">RPM deve fornire evidenza dell’efficacia delle  attività di formazione ed addestramento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4E5" w14:textId="77777777" w:rsidR="00113D1F" w:rsidRPr="00762B2C" w:rsidRDefault="00113D1F" w:rsidP="00734DD0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31E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35E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FE39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CFF0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E26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3F5A245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E70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6.1.5</w:t>
            </w:r>
          </w:p>
          <w:p w14:paraId="6756EA65" w14:textId="3FB58B94" w:rsidR="00113D1F" w:rsidRPr="00113D1F" w:rsidRDefault="00113D1F" w:rsidP="00734DD0">
            <w:pPr>
              <w:tabs>
                <w:tab w:val="left" w:pos="819"/>
              </w:tabs>
              <w:rPr>
                <w:rFonts w:ascii="Verdana" w:hAnsi="Verdana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2E0" w14:textId="64C0957D" w:rsidR="00113D1F" w:rsidRPr="00113D1F" w:rsidRDefault="00113D1F" w:rsidP="00734DD0">
            <w:pPr>
              <w:pStyle w:val="Titolo2"/>
              <w:rPr>
                <w:rFonts w:ascii="Verdana" w:hAnsi="Verdana"/>
                <w:b w:val="0"/>
                <w:sz w:val="20"/>
              </w:rPr>
            </w:pPr>
            <w:r w:rsidRPr="00113D1F">
              <w:rPr>
                <w:rFonts w:ascii="Verdana" w:hAnsi="Verdana"/>
                <w:b w:val="0"/>
                <w:sz w:val="20"/>
              </w:rPr>
              <w:t>verificare se sono disponibili registrazioni relative alla qualifica e mantenimento della qualifica del personale coinvolto nella produzione dei RM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A5C" w14:textId="77777777" w:rsidR="00113D1F" w:rsidRPr="00762B2C" w:rsidRDefault="00113D1F" w:rsidP="00734DD0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AA1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69A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D9B1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3A89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E71" w14:textId="77777777" w:rsidR="00113D1F" w:rsidRPr="00762B2C" w:rsidRDefault="00113D1F" w:rsidP="00734DD0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6B5DC62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</w:tcBorders>
          </w:tcPr>
          <w:p w14:paraId="1D86DD06" w14:textId="77777777" w:rsidR="00113D1F" w:rsidRPr="00113D1F" w:rsidRDefault="00113D1F" w:rsidP="005B0E09">
            <w:pPr>
              <w:spacing w:line="280" w:lineRule="atLeast"/>
              <w:rPr>
                <w:rFonts w:ascii="Verdana" w:hAnsi="Verdana"/>
                <w:bCs/>
                <w:lang w:val="en-US"/>
              </w:rPr>
            </w:pPr>
            <w:r w:rsidRPr="00113D1F">
              <w:rPr>
                <w:rFonts w:ascii="Verdana" w:hAnsi="Verdana"/>
                <w:bCs/>
                <w:lang w:val="en-US"/>
              </w:rPr>
              <w:t>6.1.6</w:t>
            </w:r>
          </w:p>
          <w:p w14:paraId="776F5B73" w14:textId="4B33CE87" w:rsidR="00113D1F" w:rsidRPr="00113D1F" w:rsidRDefault="00113D1F" w:rsidP="00734DD0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</w:tcBorders>
          </w:tcPr>
          <w:p w14:paraId="17E74C8D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RMP deve aver individuato e autorizzato personale competente per l’esecuzione di specifiche attività relative al processo produttivo di MR </w:t>
            </w:r>
          </w:p>
          <w:p w14:paraId="1F706C81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la presenza, adeguatezza e aggiornamento di registrazioni relative alle autorizzazioni, valutazioni delle competenze, qualifiche</w:t>
            </w:r>
          </w:p>
          <w:p w14:paraId="061452B3" w14:textId="59D9E9B3" w:rsidR="00113D1F" w:rsidRPr="00113D1F" w:rsidRDefault="00113D1F" w:rsidP="00C9417A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14:paraId="54B563AF" w14:textId="77777777" w:rsidR="00113D1F" w:rsidRPr="00762B2C" w:rsidRDefault="00113D1F" w:rsidP="00734DD0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4DBE156D" w14:textId="77777777" w:rsidR="00113D1F" w:rsidRPr="00762B2C" w:rsidRDefault="00113D1F" w:rsidP="00734DD0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</w:tcBorders>
          </w:tcPr>
          <w:p w14:paraId="1048E32C" w14:textId="77777777" w:rsidR="00113D1F" w:rsidRPr="00762B2C" w:rsidRDefault="00113D1F" w:rsidP="00734DD0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573FCA07" w14:textId="77777777" w:rsidR="00113D1F" w:rsidRPr="00762B2C" w:rsidRDefault="00113D1F" w:rsidP="00734DD0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364D7A" w14:textId="77777777" w:rsidR="00113D1F" w:rsidRPr="00762B2C" w:rsidRDefault="00113D1F" w:rsidP="00734DD0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</w:tcBorders>
          </w:tcPr>
          <w:p w14:paraId="4F47207B" w14:textId="77777777" w:rsidR="00113D1F" w:rsidRPr="00762B2C" w:rsidRDefault="00113D1F" w:rsidP="00734DD0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E2B092A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7D770689" w14:textId="77777777" w:rsidR="00113D1F" w:rsidRPr="00113D1F" w:rsidRDefault="00113D1F" w:rsidP="005B0E09">
            <w:pPr>
              <w:spacing w:line="280" w:lineRule="atLeas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6.1.6</w:t>
            </w:r>
          </w:p>
          <w:p w14:paraId="5A42BBBD" w14:textId="77777777" w:rsidR="00113D1F" w:rsidRPr="00113D1F" w:rsidRDefault="00113D1F" w:rsidP="005B0E09">
            <w:pPr>
              <w:spacing w:line="280" w:lineRule="atLeast"/>
              <w:rPr>
                <w:rFonts w:ascii="Verdana" w:hAnsi="Verdana"/>
                <w:bCs/>
                <w:lang w:val="en-US"/>
              </w:rPr>
            </w:pPr>
            <w:r w:rsidRPr="00113D1F">
              <w:rPr>
                <w:rFonts w:ascii="Verdana" w:hAnsi="Verdana"/>
                <w:bCs/>
                <w:lang w:val="en-US"/>
              </w:rPr>
              <w:t>RT-34</w:t>
            </w:r>
          </w:p>
          <w:p w14:paraId="39D4834E" w14:textId="36FF5BF1" w:rsidR="00113D1F" w:rsidRPr="00113D1F" w:rsidRDefault="00113D1F" w:rsidP="003B70C8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575" w:type="pct"/>
            <w:gridSpan w:val="2"/>
          </w:tcPr>
          <w:p w14:paraId="41831BF6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Direzione deve aver individuato la funzione responsabile autorizzata all’approvazione dei documenti associati al materiale di riferimento e le</w:t>
            </w:r>
          </w:p>
          <w:p w14:paraId="5DD47113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 autorizzazioni devono essere datate, firmate dalla Direzione e controfirmate dal personale interessato</w:t>
            </w:r>
          </w:p>
          <w:p w14:paraId="28BE09CD" w14:textId="4D29392C" w:rsidR="00113D1F" w:rsidRPr="00113D1F" w:rsidRDefault="00113D1F" w:rsidP="003B70C8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1D8AB55F" w14:textId="77777777" w:rsidR="00113D1F" w:rsidRPr="00762B2C" w:rsidRDefault="00113D1F" w:rsidP="003B70C8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6D5CC451" w14:textId="77777777" w:rsidR="00113D1F" w:rsidRPr="00762B2C" w:rsidRDefault="00113D1F" w:rsidP="003B70C8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1AE44A38" w14:textId="77777777" w:rsidR="00113D1F" w:rsidRPr="00762B2C" w:rsidRDefault="00113D1F" w:rsidP="003B70C8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300044F" w14:textId="77777777" w:rsidR="00113D1F" w:rsidRPr="00762B2C" w:rsidRDefault="00113D1F" w:rsidP="003B70C8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72B22CDA" w14:textId="77777777" w:rsidR="00113D1F" w:rsidRPr="00762B2C" w:rsidRDefault="00113D1F" w:rsidP="003B70C8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386FA573" w14:textId="77777777" w:rsidR="00113D1F" w:rsidRPr="00762B2C" w:rsidRDefault="00113D1F" w:rsidP="003B70C8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63CFF207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440B68AC" w14:textId="0A050E71" w:rsidR="00113D1F" w:rsidRPr="00113D1F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6.2</w:t>
            </w:r>
          </w:p>
        </w:tc>
        <w:tc>
          <w:tcPr>
            <w:tcW w:w="1575" w:type="pct"/>
            <w:gridSpan w:val="2"/>
          </w:tcPr>
          <w:p w14:paraId="04BB7537" w14:textId="677B167D" w:rsidR="00113D1F" w:rsidRPr="00113D1F" w:rsidRDefault="00113D1F" w:rsidP="00621462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left="345" w:hanging="284"/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Subappalti</w:t>
            </w:r>
          </w:p>
        </w:tc>
        <w:tc>
          <w:tcPr>
            <w:tcW w:w="353" w:type="pct"/>
            <w:gridSpan w:val="2"/>
          </w:tcPr>
          <w:p w14:paraId="268C7395" w14:textId="77777777" w:rsidR="00113D1F" w:rsidRPr="00762B2C" w:rsidRDefault="00113D1F" w:rsidP="00762B2C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753AE23C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6F060018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43E92ED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7F9771D3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FF6A2C9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62E5893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2F8CC48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6.2.1</w:t>
            </w:r>
          </w:p>
          <w:p w14:paraId="465CD0A7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RT-34</w:t>
            </w:r>
          </w:p>
          <w:p w14:paraId="3B84DDDF" w14:textId="781A99D7" w:rsidR="00113D1F" w:rsidRPr="00113D1F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575" w:type="pct"/>
            <w:gridSpan w:val="2"/>
          </w:tcPr>
          <w:p w14:paraId="0B1C2234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Nel caso di subappalto di attività quali ad. es. campionamento, processo produttivo, manipolazione, test di omogeneità e di stabilità, caratterizzazione, conservazione </w:t>
            </w:r>
            <w:r w:rsidRPr="00113D1F">
              <w:rPr>
                <w:rFonts w:ascii="Verdana" w:hAnsi="Verdana"/>
              </w:rPr>
              <w:lastRenderedPageBreak/>
              <w:t xml:space="preserve">e distribuzione del MR verificare se: </w:t>
            </w:r>
          </w:p>
          <w:p w14:paraId="5158E780" w14:textId="77777777" w:rsidR="00113D1F" w:rsidRPr="00113D1F" w:rsidRDefault="00113D1F" w:rsidP="00621462">
            <w:pPr>
              <w:pStyle w:val="Paragrafoelenco"/>
              <w:numPr>
                <w:ilvl w:val="0"/>
                <w:numId w:val="5"/>
              </w:numPr>
              <w:autoSpaceDE/>
              <w:autoSpaceDN/>
              <w:spacing w:before="40" w:line="240" w:lineRule="exact"/>
              <w:ind w:left="345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procedure messe in atto al fine di garantire la competenza ed esperienza del subappaltatore per i compiti assegnati</w:t>
            </w:r>
          </w:p>
          <w:p w14:paraId="5AB605B2" w14:textId="74E6317B" w:rsidR="00113D1F" w:rsidRPr="00113D1F" w:rsidRDefault="00113D1F" w:rsidP="00621462">
            <w:pPr>
              <w:pStyle w:val="Paragrafoelenco"/>
              <w:numPr>
                <w:ilvl w:val="0"/>
                <w:numId w:val="5"/>
              </w:numPr>
              <w:autoSpaceDE/>
              <w:autoSpaceDN/>
              <w:spacing w:before="40" w:line="240" w:lineRule="exact"/>
              <w:ind w:left="345" w:hanging="345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modalità operative del subappaltatore soddisfano i requisiti della norma  e requisiti tecnici di settore</w:t>
            </w:r>
          </w:p>
          <w:p w14:paraId="1405629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</w:p>
          <w:p w14:paraId="734079FE" w14:textId="71BD6D6F" w:rsidR="00113D1F" w:rsidRPr="00113D1F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0B94F824" w14:textId="77777777" w:rsidR="00113D1F" w:rsidRPr="00762B2C" w:rsidRDefault="00113D1F" w:rsidP="00762B2C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6D004216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3DF42AFF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B224CC8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4DE86DD2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8C9F0F8" w14:textId="77777777" w:rsidR="00113D1F" w:rsidRPr="00762B2C" w:rsidRDefault="00113D1F" w:rsidP="00762B2C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4146677D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270A9E98" w14:textId="0E94B5FB" w:rsidR="00113D1F" w:rsidRPr="00113D1F" w:rsidRDefault="00113D1F" w:rsidP="00A8708C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6.2.2</w:t>
            </w:r>
          </w:p>
        </w:tc>
        <w:tc>
          <w:tcPr>
            <w:tcW w:w="1575" w:type="pct"/>
            <w:gridSpan w:val="2"/>
          </w:tcPr>
          <w:p w14:paraId="5D72FE97" w14:textId="3C8228A0" w:rsidR="00113D1F" w:rsidRPr="00113D1F" w:rsidRDefault="00113D1F" w:rsidP="00A8708C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RMP deve selezionare i subappaltatori sulla base della capacità di soddisfare i requisiti concordati</w:t>
            </w:r>
          </w:p>
        </w:tc>
        <w:tc>
          <w:tcPr>
            <w:tcW w:w="353" w:type="pct"/>
            <w:gridSpan w:val="2"/>
          </w:tcPr>
          <w:p w14:paraId="1F9DD63D" w14:textId="77777777" w:rsidR="00113D1F" w:rsidRPr="00762B2C" w:rsidRDefault="00113D1F" w:rsidP="00A8708C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0530A932" w14:textId="77777777" w:rsidR="00113D1F" w:rsidRPr="00762B2C" w:rsidRDefault="00113D1F" w:rsidP="00A8708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36D79E22" w14:textId="77777777" w:rsidR="00113D1F" w:rsidRPr="00762B2C" w:rsidRDefault="00113D1F" w:rsidP="00A8708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8DA5652" w14:textId="77777777" w:rsidR="00113D1F" w:rsidRPr="00762B2C" w:rsidRDefault="00113D1F" w:rsidP="00A8708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3B2E44B5" w14:textId="77777777" w:rsidR="00113D1F" w:rsidRPr="00762B2C" w:rsidRDefault="00113D1F" w:rsidP="00A8708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790EA114" w14:textId="77777777" w:rsidR="00113D1F" w:rsidRPr="00762B2C" w:rsidRDefault="00113D1F" w:rsidP="00A8708C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423ED81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0F1A6FBD" w14:textId="61785A92" w:rsidR="00113D1F" w:rsidRPr="00113D1F" w:rsidRDefault="00113D1F" w:rsidP="00290BE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6.2.3</w:t>
            </w:r>
          </w:p>
        </w:tc>
        <w:tc>
          <w:tcPr>
            <w:tcW w:w="1575" w:type="pct"/>
            <w:gridSpan w:val="2"/>
          </w:tcPr>
          <w:p w14:paraId="2B15CED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RMP non deve subappaltare i seguenti processi:</w:t>
            </w:r>
          </w:p>
          <w:p w14:paraId="7EACB464" w14:textId="77777777" w:rsidR="00113D1F" w:rsidRPr="00113D1F" w:rsidRDefault="00113D1F" w:rsidP="00621462">
            <w:pPr>
              <w:pStyle w:val="Paragrafoelenco"/>
              <w:numPr>
                <w:ilvl w:val="0"/>
                <w:numId w:val="6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Pianificazione della produzione</w:t>
            </w:r>
          </w:p>
          <w:p w14:paraId="42915990" w14:textId="77777777" w:rsidR="00113D1F" w:rsidRPr="00113D1F" w:rsidRDefault="00113D1F" w:rsidP="00621462">
            <w:pPr>
              <w:pStyle w:val="Paragrafoelenco"/>
              <w:numPr>
                <w:ilvl w:val="0"/>
                <w:numId w:val="6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selezione dei subappaltatori</w:t>
            </w:r>
          </w:p>
          <w:p w14:paraId="5D25BF41" w14:textId="77777777" w:rsidR="00113D1F" w:rsidRPr="00113D1F" w:rsidRDefault="00113D1F" w:rsidP="00621462">
            <w:pPr>
              <w:pStyle w:val="Paragrafoelenco"/>
              <w:numPr>
                <w:ilvl w:val="0"/>
                <w:numId w:val="6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assegnazione di valori di proprietà e loro incertezze</w:t>
            </w:r>
          </w:p>
          <w:p w14:paraId="0C270791" w14:textId="77777777" w:rsidR="00113D1F" w:rsidRPr="00113D1F" w:rsidRDefault="00113D1F" w:rsidP="00621462">
            <w:pPr>
              <w:pStyle w:val="Paragrafoelenco"/>
              <w:numPr>
                <w:ilvl w:val="0"/>
                <w:numId w:val="6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approvazione di valori di proprietà e loro incertezze</w:t>
            </w:r>
          </w:p>
          <w:p w14:paraId="505A0F2E" w14:textId="77777777" w:rsidR="00113D1F" w:rsidRPr="00113D1F" w:rsidRDefault="00113D1F" w:rsidP="00621462">
            <w:pPr>
              <w:pStyle w:val="Paragrafoelenco"/>
              <w:numPr>
                <w:ilvl w:val="0"/>
                <w:numId w:val="6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approvazione di documenti relativi ai materiali di riferimento</w:t>
            </w:r>
          </w:p>
          <w:p w14:paraId="2A0538D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</w:p>
          <w:p w14:paraId="043D5338" w14:textId="61378C7F" w:rsidR="00113D1F" w:rsidRPr="00113D1F" w:rsidRDefault="00113D1F" w:rsidP="00290BE2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3FAE4F9B" w14:textId="77777777" w:rsidR="00113D1F" w:rsidRPr="00762B2C" w:rsidRDefault="00113D1F" w:rsidP="00290BE2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1D30B2FF" w14:textId="77777777" w:rsidR="00113D1F" w:rsidRPr="00762B2C" w:rsidRDefault="00113D1F" w:rsidP="00290BE2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704F9143" w14:textId="77777777" w:rsidR="00113D1F" w:rsidRPr="00762B2C" w:rsidRDefault="00113D1F" w:rsidP="00290BE2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784B31F" w14:textId="77777777" w:rsidR="00113D1F" w:rsidRPr="00762B2C" w:rsidRDefault="00113D1F" w:rsidP="00290BE2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78D888CC" w14:textId="77777777" w:rsidR="00113D1F" w:rsidRPr="00762B2C" w:rsidRDefault="00113D1F" w:rsidP="00290BE2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2604E077" w14:textId="77777777" w:rsidR="00113D1F" w:rsidRPr="00762B2C" w:rsidRDefault="00113D1F" w:rsidP="00290BE2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74E94720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2B5EACF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6.2.4</w:t>
            </w:r>
          </w:p>
          <w:p w14:paraId="5B08CA41" w14:textId="6A1EBF05" w:rsidR="00113D1F" w:rsidRPr="00113D1F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5" w:type="pct"/>
            <w:gridSpan w:val="2"/>
          </w:tcPr>
          <w:p w14:paraId="7E23BA7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Quali procedure sono messe in atto al fine valutare che l’operato del subappaltatore sia conforme a quanto richiesto dal produttore di RM e conforme ai requisiti di </w:t>
            </w:r>
            <w:r w:rsidRPr="00113D1F">
              <w:rPr>
                <w:rFonts w:ascii="Verdana" w:hAnsi="Verdana"/>
              </w:rPr>
              <w:lastRenderedPageBreak/>
              <w:t>norma?</w:t>
            </w:r>
          </w:p>
          <w:p w14:paraId="3BB53DF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</w:p>
          <w:p w14:paraId="331846A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Sono subappaltate attività di prova o tarature?</w:t>
            </w:r>
          </w:p>
          <w:p w14:paraId="7B440B0F" w14:textId="3893189B" w:rsidR="00113D1F" w:rsidRPr="00113D1F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7C692A6B" w14:textId="77777777" w:rsidR="00113D1F" w:rsidRPr="00762B2C" w:rsidRDefault="00113D1F" w:rsidP="00D85043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698D4155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6B103A76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89F9FE0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4EC53A80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7F623070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1F20D10E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6AB78C6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6.2.5</w:t>
            </w:r>
          </w:p>
          <w:p w14:paraId="345A7C01" w14:textId="1E92CEAC" w:rsidR="00113D1F" w:rsidRPr="00113D1F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5" w:type="pct"/>
            <w:gridSpan w:val="2"/>
          </w:tcPr>
          <w:p w14:paraId="4638C27C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disponibili registrazioni relative alla competenza del subappaltatore rispetto alle attività subappaltate.</w:t>
            </w:r>
          </w:p>
          <w:p w14:paraId="0A89E059" w14:textId="77777777" w:rsidR="00113D1F" w:rsidRPr="00113D1F" w:rsidRDefault="00113D1F" w:rsidP="005B0E09">
            <w:pPr>
              <w:adjustRightInd w:val="0"/>
              <w:ind w:left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Le evidenze possono essere ad esempio risultati ottenuti in precedenza su materiali di riferimento ben caratterizzati con matrice simile, risultati ottenuti nella partecipazione a prove interlaboratorio, ecc. </w:t>
            </w:r>
          </w:p>
          <w:p w14:paraId="0E540310" w14:textId="010F623F" w:rsidR="00113D1F" w:rsidRPr="00113D1F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48064857" w14:textId="77777777" w:rsidR="00113D1F" w:rsidRPr="00762B2C" w:rsidRDefault="00113D1F" w:rsidP="00D85043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4120F0B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33D7DFE1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BB48E21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8BD8E8F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7B12E67A" w14:textId="77777777" w:rsidR="00113D1F" w:rsidRPr="00762B2C" w:rsidRDefault="00113D1F" w:rsidP="00D85043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49D520FF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03C5A2C9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6.2.5</w:t>
            </w:r>
          </w:p>
          <w:p w14:paraId="4900CDF1" w14:textId="5002B230" w:rsidR="00113D1F" w:rsidRPr="00113D1F" w:rsidRDefault="00113D1F" w:rsidP="008A4F2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5" w:type="pct"/>
            <w:gridSpan w:val="2"/>
          </w:tcPr>
          <w:p w14:paraId="0BF02F48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subappalto di prove e/o tarature, devono essere disponibili registrazioni relative almeno a:</w:t>
            </w:r>
          </w:p>
          <w:p w14:paraId="1852A17E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misurandi richiesti</w:t>
            </w:r>
          </w:p>
          <w:p w14:paraId="350A2B6D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metodi di prova/taratura utilizzati</w:t>
            </w:r>
          </w:p>
          <w:p w14:paraId="6230C777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incertezza di misura richieste</w:t>
            </w:r>
          </w:p>
          <w:p w14:paraId="04611C64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riferibilità metrologica</w:t>
            </w:r>
          </w:p>
          <w:p w14:paraId="1C8ADAFB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 rapporti di prova/certificati di taratura</w:t>
            </w:r>
          </w:p>
          <w:p w14:paraId="15FFA0EF" w14:textId="77777777" w:rsidR="00113D1F" w:rsidRPr="00113D1F" w:rsidRDefault="00113D1F" w:rsidP="00621462">
            <w:pPr>
              <w:numPr>
                <w:ilvl w:val="0"/>
                <w:numId w:val="7"/>
              </w:num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prestazioni in confronti di misura (PT/ILC)</w:t>
            </w:r>
          </w:p>
          <w:p w14:paraId="3EE977CF" w14:textId="127ACBFC" w:rsidR="00113D1F" w:rsidRPr="00113D1F" w:rsidRDefault="00113D1F" w:rsidP="008A4F24">
            <w:pPr>
              <w:rPr>
                <w:rFonts w:ascii="Verdana" w:hAnsi="Verdana"/>
              </w:rPr>
            </w:pPr>
          </w:p>
        </w:tc>
        <w:tc>
          <w:tcPr>
            <w:tcW w:w="353" w:type="pct"/>
            <w:gridSpan w:val="2"/>
          </w:tcPr>
          <w:p w14:paraId="1DA61133" w14:textId="77777777" w:rsidR="00113D1F" w:rsidRPr="00762B2C" w:rsidRDefault="00113D1F" w:rsidP="008A4F24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06EE9292" w14:textId="77777777" w:rsidR="00113D1F" w:rsidRPr="00762B2C" w:rsidRDefault="00113D1F" w:rsidP="008A4F24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097991A1" w14:textId="77777777" w:rsidR="00113D1F" w:rsidRPr="00762B2C" w:rsidRDefault="00113D1F" w:rsidP="008A4F24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7D495DF" w14:textId="77777777" w:rsidR="00113D1F" w:rsidRPr="00762B2C" w:rsidRDefault="00113D1F" w:rsidP="008A4F24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1865152" w14:textId="77777777" w:rsidR="00113D1F" w:rsidRPr="00762B2C" w:rsidRDefault="00113D1F" w:rsidP="008A4F24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28EA914E" w14:textId="77777777" w:rsidR="00113D1F" w:rsidRPr="00762B2C" w:rsidRDefault="00113D1F" w:rsidP="008A4F24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3E78D07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0F1F0465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6.2.6</w:t>
            </w:r>
          </w:p>
          <w:p w14:paraId="6CCA13AE" w14:textId="33F862D2" w:rsidR="00113D1F" w:rsidRPr="00113D1F" w:rsidRDefault="00113D1F" w:rsidP="00B2066E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5" w:type="pct"/>
            <w:gridSpan w:val="2"/>
          </w:tcPr>
          <w:p w14:paraId="581B9DA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In alternativa quali azioni sono state attuate da RMP per valutare la </w:t>
            </w:r>
            <w:r w:rsidRPr="00113D1F">
              <w:rPr>
                <w:rFonts w:ascii="Verdana" w:hAnsi="Verdana"/>
              </w:rPr>
              <w:lastRenderedPageBreak/>
              <w:t xml:space="preserve">competenza del subappaltatore? </w:t>
            </w:r>
          </w:p>
          <w:p w14:paraId="1F61FD90" w14:textId="5AF3DABE" w:rsidR="00113D1F" w:rsidRPr="00113D1F" w:rsidRDefault="00113D1F" w:rsidP="0088134E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0D4940D4" w14:textId="77777777" w:rsidR="00113D1F" w:rsidRPr="00762B2C" w:rsidRDefault="00113D1F" w:rsidP="00D85043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4E48AB61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54E38214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7020AF0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646A7293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62BA65FD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C0B44D2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079D118A" w14:textId="5B74F134" w:rsidR="00113D1F" w:rsidRPr="00113D1F" w:rsidRDefault="00113D1F" w:rsidP="00B2066E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6.2.7</w:t>
            </w:r>
          </w:p>
        </w:tc>
        <w:tc>
          <w:tcPr>
            <w:tcW w:w="1575" w:type="pct"/>
            <w:gridSpan w:val="2"/>
          </w:tcPr>
          <w:p w14:paraId="2FB68B17" w14:textId="75572942" w:rsidR="00113D1F" w:rsidRPr="00113D1F" w:rsidRDefault="00113D1F" w:rsidP="0088134E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Presso RMP dovranno essere disponibili risultati e procedure applicate dai subappaltatori</w:t>
            </w:r>
          </w:p>
        </w:tc>
        <w:tc>
          <w:tcPr>
            <w:tcW w:w="353" w:type="pct"/>
            <w:gridSpan w:val="2"/>
          </w:tcPr>
          <w:p w14:paraId="0902AE6D" w14:textId="77777777" w:rsidR="00113D1F" w:rsidRPr="00762B2C" w:rsidRDefault="00113D1F" w:rsidP="00D85043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46EA407F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23B92B1E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1B7F5B8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95A42D3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76C26E38" w14:textId="77777777" w:rsidR="00113D1F" w:rsidRPr="00762B2C" w:rsidRDefault="00113D1F" w:rsidP="00D85043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9257F51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15308134" w14:textId="691C0507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6.2.8</w:t>
            </w:r>
          </w:p>
        </w:tc>
        <w:tc>
          <w:tcPr>
            <w:tcW w:w="1575" w:type="pct"/>
            <w:gridSpan w:val="2"/>
          </w:tcPr>
          <w:p w14:paraId="71AC5462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personale di RMP deve essere sufficientemente competente per valutare le attività svolte dal subappaltatore</w:t>
            </w:r>
          </w:p>
          <w:p w14:paraId="7B2E1E39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</w:p>
          <w:p w14:paraId="334A5CD4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 caso di subappalto di attività di prova e di taratura si evidenzia sufficiente conoscenza dei requisiti della Norma UNI CEI EN ISO/IEC 17025</w:t>
            </w:r>
          </w:p>
          <w:p w14:paraId="00D970A6" w14:textId="72F9BBF3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30C35218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503128A1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08F07987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C72E159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2E3BDABD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49436278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DBBF9B6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A3F" w14:textId="69C63DFC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Cs/>
                <w:lang w:val="en-US"/>
              </w:rPr>
              <w:t>6.3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BE9" w14:textId="7013153B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  <w:bCs/>
              </w:rPr>
              <w:t>Approvvigionamento di apparecchiature, servizi e forniture</w:t>
            </w:r>
          </w:p>
        </w:tc>
        <w:tc>
          <w:tcPr>
            <w:tcW w:w="353" w:type="pct"/>
            <w:gridSpan w:val="2"/>
          </w:tcPr>
          <w:p w14:paraId="7DD765E2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4B6C90CD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1EFBF280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292CCCD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14C7A613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4A3AD2F6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ADE5C45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0426" w14:textId="6D8F7895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Cs/>
                <w:lang w:val="en-US"/>
              </w:rPr>
              <w:t>6.3.1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1992" w14:textId="2F36E41B" w:rsidR="00113D1F" w:rsidRPr="00113D1F" w:rsidRDefault="00113D1F" w:rsidP="0005529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devono essere presenti ed implementate procedure di selezione di apparecchiature, servizi e forniture che influiscono sulle attività produttive</w:t>
            </w:r>
          </w:p>
        </w:tc>
        <w:tc>
          <w:tcPr>
            <w:tcW w:w="353" w:type="pct"/>
            <w:gridSpan w:val="2"/>
          </w:tcPr>
          <w:p w14:paraId="4E82C1F1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09571478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6CB8F1DE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E23CD49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E8711E9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6EC6C772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5BE06AC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D18" w14:textId="25F90F62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6.3.2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7531" w14:textId="6BE92EA9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RMP deve verificare di utilizzare solo apparecchiature, servizi e forniture compatibili con i requisiti specificati al fine di assicurare la qualità del prodotto</w:t>
            </w:r>
          </w:p>
        </w:tc>
        <w:tc>
          <w:tcPr>
            <w:tcW w:w="353" w:type="pct"/>
            <w:gridSpan w:val="2"/>
          </w:tcPr>
          <w:p w14:paraId="398B999D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3B90FA72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43E4BC28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9133514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30E82558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54ED7C15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2053273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D04E" w14:textId="591FBEEA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6.3.3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DAC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garantire l’esecuzione di controlli sulle attrezzature ed i materiali consumabili al ricevimento e prima dell’utilizzo</w:t>
            </w:r>
          </w:p>
          <w:p w14:paraId="2EB54A94" w14:textId="5C9B4742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 xml:space="preserve">Le procedure devono garantire la conformità delle attrezzature e materiali </w:t>
            </w:r>
            <w:r w:rsidRPr="00113D1F">
              <w:rPr>
                <w:rFonts w:ascii="Verdana" w:hAnsi="Verdana"/>
              </w:rPr>
              <w:lastRenderedPageBreak/>
              <w:t>utilizzati nella produzione dei RM</w:t>
            </w:r>
          </w:p>
        </w:tc>
        <w:tc>
          <w:tcPr>
            <w:tcW w:w="353" w:type="pct"/>
            <w:gridSpan w:val="2"/>
          </w:tcPr>
          <w:p w14:paraId="7BFAEE8C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649E6871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2C19B35C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1029102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A81E999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3" w:type="pct"/>
          </w:tcPr>
          <w:p w14:paraId="34EB4D67" w14:textId="77777777" w:rsidR="00113D1F" w:rsidRPr="00762B2C" w:rsidRDefault="00113D1F" w:rsidP="00EE5186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3157CB9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2B31" w14:textId="281CC5B5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6.3.4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F907" w14:textId="1BDAFB18" w:rsidR="00113D1F" w:rsidRPr="00113D1F" w:rsidRDefault="00113D1F" w:rsidP="00A2664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Verificare se sono disponibili registrazioni relative agli acquisti, criteri di selezione, accettazione e ordini</w:t>
            </w:r>
          </w:p>
        </w:tc>
        <w:tc>
          <w:tcPr>
            <w:tcW w:w="353" w:type="pct"/>
            <w:gridSpan w:val="2"/>
          </w:tcPr>
          <w:p w14:paraId="0BFD4FB2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0FE72474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316E1FE0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8C9B4E1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1D2D1A25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650C153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3F830F32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F662" w14:textId="2EC48DF4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  <w:lang w:val="en-US"/>
              </w:rPr>
              <w:t>6.4</w:t>
            </w:r>
          </w:p>
        </w:tc>
        <w:tc>
          <w:tcPr>
            <w:tcW w:w="157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2039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/>
                <w:bCs/>
                <w:lang w:val="en-US"/>
              </w:rPr>
            </w:pPr>
            <w:r w:rsidRPr="00113D1F">
              <w:rPr>
                <w:rFonts w:ascii="Verdana" w:hAnsi="Verdana"/>
                <w:b/>
                <w:bCs/>
                <w:lang w:val="en-US"/>
              </w:rPr>
              <w:t>Impianti, strutture e condizioni ambientali</w:t>
            </w:r>
          </w:p>
          <w:p w14:paraId="0B21009F" w14:textId="45868BCD" w:rsidR="00113D1F" w:rsidRPr="00113D1F" w:rsidRDefault="00113D1F" w:rsidP="00EE51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0C218059" w14:textId="77777777" w:rsidR="00113D1F" w:rsidRPr="00762B2C" w:rsidRDefault="00113D1F" w:rsidP="00EE5186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0" w:type="pct"/>
          </w:tcPr>
          <w:p w14:paraId="7C458CBA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1334B6D5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856B536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6172BC6C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09B352FB" w14:textId="77777777" w:rsidR="00113D1F" w:rsidRPr="00762B2C" w:rsidRDefault="00113D1F" w:rsidP="00EE5186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1AC5FC65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4781C71A" w14:textId="51B484ED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6.4.1</w:t>
            </w:r>
          </w:p>
        </w:tc>
        <w:tc>
          <w:tcPr>
            <w:tcW w:w="1575" w:type="pct"/>
            <w:gridSpan w:val="2"/>
          </w:tcPr>
          <w:p w14:paraId="156F0B7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Tutti i locali adibiti al processo produttivo devono essere tali da garantire il livello di qualità dei RM</w:t>
            </w:r>
          </w:p>
          <w:p w14:paraId="58C00856" w14:textId="6016BE72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I locali ove si svolgono le produzioni devono essere adeguatamente luminosi, spaziosi e in buono stato in relazione alle operazioni da effettuare</w:t>
            </w:r>
          </w:p>
        </w:tc>
        <w:tc>
          <w:tcPr>
            <w:tcW w:w="353" w:type="pct"/>
            <w:gridSpan w:val="2"/>
          </w:tcPr>
          <w:p w14:paraId="5A0CA78D" w14:textId="77777777" w:rsidR="00113D1F" w:rsidRPr="00762B2C" w:rsidRDefault="00113D1F" w:rsidP="009022F1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284C409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2A6151C1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28A33B3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3AEE4B05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2C0D55B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6C24EA42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69BEB4A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6.4.2</w:t>
            </w:r>
          </w:p>
          <w:p w14:paraId="18F1ECE3" w14:textId="5425C981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</w:tc>
        <w:tc>
          <w:tcPr>
            <w:tcW w:w="1575" w:type="pct"/>
            <w:gridSpan w:val="2"/>
          </w:tcPr>
          <w:p w14:paraId="2BE184D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Per le aree soggette a particolari vincoli sui parametri ambientali (temperatura, umidità, polvere, sterilità, alimentazione elettrica, vibrazioni, ecc.) le condizioni ambientali devono essere monitorate con strumenti tarati e devono essere presenti registrazioni</w:t>
            </w:r>
          </w:p>
          <w:p w14:paraId="14198C38" w14:textId="05B33A0E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Tali registrazioni devono essere conservate per almeno 10 anni</w:t>
            </w:r>
          </w:p>
        </w:tc>
        <w:tc>
          <w:tcPr>
            <w:tcW w:w="353" w:type="pct"/>
            <w:gridSpan w:val="2"/>
          </w:tcPr>
          <w:p w14:paraId="33250C52" w14:textId="77777777" w:rsidR="00113D1F" w:rsidRPr="00762B2C" w:rsidRDefault="00113D1F" w:rsidP="009022F1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2F5686AC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25794901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8F28102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4A4BF4CE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5EFB5CD3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046505CB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3191C04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6.4.3</w:t>
            </w:r>
          </w:p>
          <w:p w14:paraId="3C83BB19" w14:textId="3F8AAB1A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</w:tc>
        <w:tc>
          <w:tcPr>
            <w:tcW w:w="1575" w:type="pct"/>
            <w:gridSpan w:val="2"/>
          </w:tcPr>
          <w:p w14:paraId="4697DD54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verificare:</w:t>
            </w:r>
          </w:p>
          <w:p w14:paraId="4B12B801" w14:textId="77777777" w:rsidR="00113D1F" w:rsidRPr="00113D1F" w:rsidRDefault="00113D1F" w:rsidP="00621462">
            <w:pPr>
              <w:pStyle w:val="Paragrafoelenco"/>
              <w:numPr>
                <w:ilvl w:val="0"/>
                <w:numId w:val="8"/>
              </w:numPr>
              <w:autoSpaceDE/>
              <w:autoSpaceDN/>
              <w:spacing w:before="40" w:line="240" w:lineRule="exact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se esiste un sistema di protezione/separazione delle aree produttive per le quali sono richieste condizioni controllate ad. es. di temperatura, umidità, livello di contaminazione microbica</w:t>
            </w:r>
          </w:p>
          <w:p w14:paraId="24AD8AB2" w14:textId="2829EC0F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lastRenderedPageBreak/>
              <w:t>come sono gestite eventuali attività di manutenzione e pulizia affidate a personale esterno, quando applicabile</w:t>
            </w:r>
          </w:p>
        </w:tc>
        <w:tc>
          <w:tcPr>
            <w:tcW w:w="353" w:type="pct"/>
            <w:gridSpan w:val="2"/>
          </w:tcPr>
          <w:p w14:paraId="30AE959F" w14:textId="77777777" w:rsidR="00113D1F" w:rsidRPr="00762B2C" w:rsidRDefault="00113D1F" w:rsidP="009022F1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4AECF20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314CDAB7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C6F5B05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703C608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36D0D415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336ACDBF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71BE5A11" w14:textId="3CFD4EBA" w:rsidR="00113D1F" w:rsidRPr="00113D1F" w:rsidRDefault="00113D1F" w:rsidP="009022F1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6.4.4</w:t>
            </w:r>
          </w:p>
        </w:tc>
        <w:tc>
          <w:tcPr>
            <w:tcW w:w="1575" w:type="pct"/>
            <w:gridSpan w:val="2"/>
          </w:tcPr>
          <w:p w14:paraId="2E923683" w14:textId="1D7F6DAE" w:rsidR="00113D1F" w:rsidRPr="00113D1F" w:rsidRDefault="00113D1F" w:rsidP="00621462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-11"/>
              </w:tabs>
              <w:ind w:left="0" w:firstLine="0"/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devono essere presenti procedure che disciplinino l’accesso ai locali</w:t>
            </w:r>
          </w:p>
        </w:tc>
        <w:tc>
          <w:tcPr>
            <w:tcW w:w="353" w:type="pct"/>
            <w:gridSpan w:val="2"/>
          </w:tcPr>
          <w:p w14:paraId="3A420EA4" w14:textId="77777777" w:rsidR="00113D1F" w:rsidRPr="00762B2C" w:rsidRDefault="00113D1F" w:rsidP="009022F1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13387542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77F729FC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0128D8C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42CD2E5E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5478A550" w14:textId="77777777" w:rsidR="00113D1F" w:rsidRPr="00762B2C" w:rsidRDefault="00113D1F" w:rsidP="009022F1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591E78B9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4732" w14:textId="49AAEEA9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br w:type="page"/>
            </w:r>
            <w:r w:rsidRPr="00113D1F">
              <w:rPr>
                <w:rFonts w:ascii="Verdana" w:hAnsi="Verdana"/>
                <w:b/>
                <w:bCs/>
              </w:rPr>
              <w:t xml:space="preserve">7 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30B8" w14:textId="3DD2035E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  <w:bCs/>
              </w:rPr>
              <w:t>Requisiti tecnici e di produzione</w:t>
            </w:r>
          </w:p>
        </w:tc>
        <w:tc>
          <w:tcPr>
            <w:tcW w:w="353" w:type="pct"/>
            <w:gridSpan w:val="2"/>
          </w:tcPr>
          <w:p w14:paraId="42D9B785" w14:textId="77777777" w:rsidR="00113D1F" w:rsidRPr="00762B2C" w:rsidRDefault="00113D1F" w:rsidP="00DE752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5623765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13F3DB83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D38DE73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9BA9B8C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6EE256B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72FB3D3D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BDE3" w14:textId="432CD0A3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  <w:bCs/>
              </w:rPr>
              <w:t>7.1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A8F2" w14:textId="065B694F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Requisiti generali</w:t>
            </w:r>
          </w:p>
        </w:tc>
        <w:tc>
          <w:tcPr>
            <w:tcW w:w="353" w:type="pct"/>
            <w:gridSpan w:val="2"/>
          </w:tcPr>
          <w:p w14:paraId="414132F1" w14:textId="77777777" w:rsidR="00113D1F" w:rsidRPr="00762B2C" w:rsidRDefault="00113D1F" w:rsidP="00DE752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7D4C1805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6B427B2A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07BE421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5BEBB927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7D2AEE0C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113D1F" w14:paraId="37FE846D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C542" w14:textId="3E052AF4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Cs/>
              </w:rPr>
              <w:t xml:space="preserve"> ANNEX A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D474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 caso di produzione di CRM, il RMP applica i requisiti relativi a</w:t>
            </w:r>
          </w:p>
          <w:p w14:paraId="4B2D6A77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Pianificazione della produzione - 7.2</w:t>
            </w:r>
          </w:p>
          <w:p w14:paraId="285A28AE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Controllo della produzione – 7.3</w:t>
            </w:r>
          </w:p>
          <w:p w14:paraId="25D75FB3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Manipolazione e immagazzinamento - 7.4</w:t>
            </w:r>
          </w:p>
          <w:p w14:paraId="527F0A40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Lavorazione - 7.5</w:t>
            </w:r>
          </w:p>
          <w:p w14:paraId="6EB92A3D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Metodi di misura - 7.6</w:t>
            </w:r>
          </w:p>
          <w:p w14:paraId="50966311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Strumenti di misura - 7.7</w:t>
            </w:r>
          </w:p>
          <w:p w14:paraId="34635539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Valutazione ed integrità dei dati - 7.8</w:t>
            </w:r>
          </w:p>
          <w:p w14:paraId="61C94193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Riferibilità delle misure - 7.9</w:t>
            </w:r>
          </w:p>
          <w:p w14:paraId="00E58464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Valutazione dell’omogeneità - 7.10</w:t>
            </w:r>
          </w:p>
          <w:p w14:paraId="00149798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Valutazione e monitoraggio della stabilità - 7.11</w:t>
            </w:r>
          </w:p>
          <w:p w14:paraId="31085C97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Caratterizzazione - 7.12</w:t>
            </w:r>
          </w:p>
          <w:p w14:paraId="28D4DEF0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Assegnazione dei valori delle proprietà e delle relative incertezze - 7.13</w:t>
            </w:r>
          </w:p>
          <w:p w14:paraId="097974E5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Documentazione ed etichettatura dei CRM - 7.14</w:t>
            </w:r>
          </w:p>
          <w:p w14:paraId="13862CE7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Modalità di distribuzione – 7.15</w:t>
            </w:r>
          </w:p>
          <w:p w14:paraId="1D75627D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Controllo delle registrazioni di qualità e tecniche – 7.16</w:t>
            </w:r>
          </w:p>
          <w:p w14:paraId="3B5018F5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Gestione dei prodotti non conformi – 7.17</w:t>
            </w:r>
          </w:p>
          <w:p w14:paraId="0ADA5266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Gestione dei reclami – 7.18</w:t>
            </w:r>
          </w:p>
          <w:p w14:paraId="6D7428C0" w14:textId="2D8F984F" w:rsidR="00113D1F" w:rsidRPr="00113D1F" w:rsidRDefault="00113D1F" w:rsidP="00DE752A">
            <w:pPr>
              <w:keepNext/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1C4C3B4C" w14:textId="77777777" w:rsidR="00113D1F" w:rsidRPr="00113D1F" w:rsidRDefault="00113D1F" w:rsidP="00DE752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38B9BAA" w14:textId="77777777" w:rsidR="00113D1F" w:rsidRPr="00113D1F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0DDFA66C" w14:textId="77777777" w:rsidR="00113D1F" w:rsidRPr="00113D1F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80032A8" w14:textId="77777777" w:rsidR="00113D1F" w:rsidRPr="00113D1F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1AA4446E" w14:textId="77777777" w:rsidR="00113D1F" w:rsidRPr="00113D1F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2AE1EAEE" w14:textId="77777777" w:rsidR="00113D1F" w:rsidRPr="00113D1F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319362A1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CAC1" w14:textId="674DA270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Cs/>
              </w:rPr>
              <w:t xml:space="preserve"> ANNEX A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FA90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 caso di produzione di RM, il RMP applica i requisiti relativi a</w:t>
            </w:r>
          </w:p>
          <w:p w14:paraId="12453B82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Pianificazione della produzione</w:t>
            </w:r>
            <w:r w:rsidRPr="00113D1F">
              <w:rPr>
                <w:rFonts w:ascii="Verdana" w:hAnsi="Verdana"/>
              </w:rPr>
              <w:t xml:space="preserve"> - 7.2</w:t>
            </w:r>
          </w:p>
          <w:p w14:paraId="0508B1DD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Controllo della produzione – 7.3</w:t>
            </w:r>
          </w:p>
          <w:p w14:paraId="399C1146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Manipolazione e immagazzinamento - 7.4</w:t>
            </w:r>
          </w:p>
          <w:p w14:paraId="334F87CB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Lavorazione - 7.5</w:t>
            </w:r>
          </w:p>
          <w:p w14:paraId="0D1936AA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Metodi di misura - 7.6</w:t>
            </w:r>
          </w:p>
          <w:p w14:paraId="1B52C8EA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Strumenti di misura - 7.7</w:t>
            </w:r>
          </w:p>
          <w:p w14:paraId="51F2727A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Valutazione ed integrità dei dati - 7.8</w:t>
            </w:r>
          </w:p>
          <w:p w14:paraId="5D1E985F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Valutazione dell’omogeneità - 7.10</w:t>
            </w:r>
          </w:p>
          <w:p w14:paraId="79C85D7C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Valutazione e monitoraggio della stabilità - 7.11</w:t>
            </w:r>
          </w:p>
          <w:p w14:paraId="16B74A3F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Caratterizzazione - 7.12 (quando richiesto)</w:t>
            </w:r>
          </w:p>
          <w:p w14:paraId="10A81174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Assegnazione dei valori delle proprietà - 7.13 (quando richiesto)</w:t>
            </w:r>
          </w:p>
          <w:p w14:paraId="1AB25C52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Documentazione ed etichettatura dei RM - 7.14</w:t>
            </w:r>
          </w:p>
          <w:p w14:paraId="478C6CB6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Modalità di distribuzione – 7.15</w:t>
            </w:r>
          </w:p>
          <w:p w14:paraId="7133616C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Controllo delle registrazioni di qualità e tecniche – 7.16</w:t>
            </w:r>
          </w:p>
          <w:p w14:paraId="5B2D6E3C" w14:textId="77777777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Gestione dei prodotti non conformi – 7.17</w:t>
            </w:r>
          </w:p>
          <w:p w14:paraId="30433524" w14:textId="20F08D1B" w:rsidR="00113D1F" w:rsidRPr="00113D1F" w:rsidRDefault="00113D1F" w:rsidP="00621462">
            <w:pPr>
              <w:numPr>
                <w:ilvl w:val="0"/>
                <w:numId w:val="9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 w:cs="Cambria"/>
              </w:rPr>
              <w:t>Gestione dei reclami – 7.18</w:t>
            </w:r>
          </w:p>
        </w:tc>
        <w:tc>
          <w:tcPr>
            <w:tcW w:w="353" w:type="pct"/>
            <w:gridSpan w:val="2"/>
          </w:tcPr>
          <w:p w14:paraId="1D5A768E" w14:textId="77777777" w:rsidR="00113D1F" w:rsidRPr="00762B2C" w:rsidRDefault="00113D1F" w:rsidP="00DE752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3282DC36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6146C70D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34F29D7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3F05216E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42E04A68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97FBAFC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DFB" w14:textId="6A8445F1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7.2</w:t>
            </w:r>
          </w:p>
        </w:tc>
        <w:tc>
          <w:tcPr>
            <w:tcW w:w="1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217B" w14:textId="073A94E5" w:rsidR="00113D1F" w:rsidRPr="00113D1F" w:rsidRDefault="00113D1F" w:rsidP="00DE752A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Pianificazione della produzione</w:t>
            </w:r>
          </w:p>
        </w:tc>
        <w:tc>
          <w:tcPr>
            <w:tcW w:w="353" w:type="pct"/>
            <w:gridSpan w:val="2"/>
          </w:tcPr>
          <w:p w14:paraId="4E2949B8" w14:textId="77777777" w:rsidR="00113D1F" w:rsidRPr="00762B2C" w:rsidRDefault="00113D1F" w:rsidP="00DE752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20FDF01D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48F13AF6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96FD292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1EE17C4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26125CD2" w14:textId="77777777" w:rsidR="00113D1F" w:rsidRPr="00762B2C" w:rsidRDefault="00113D1F" w:rsidP="00DE752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656D3570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</w:tcPr>
          <w:p w14:paraId="595582C1" w14:textId="50E97934" w:rsidR="00113D1F" w:rsidRPr="00113D1F" w:rsidRDefault="00113D1F" w:rsidP="002A4883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7.2.1</w:t>
            </w:r>
          </w:p>
        </w:tc>
        <w:tc>
          <w:tcPr>
            <w:tcW w:w="1575" w:type="pct"/>
            <w:gridSpan w:val="2"/>
          </w:tcPr>
          <w:p w14:paraId="2E3271C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 processi che hanno influenza sulla qualità della produzione di RM devono essere identificati e pianificati</w:t>
            </w:r>
          </w:p>
          <w:p w14:paraId="6043C41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La pianificazione della produzione deve essere documentata</w:t>
            </w:r>
          </w:p>
          <w:p w14:paraId="40860D5D" w14:textId="27DB96BC" w:rsidR="00113D1F" w:rsidRPr="00113D1F" w:rsidRDefault="00113D1F" w:rsidP="002A4883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3" w:type="pct"/>
            <w:gridSpan w:val="2"/>
          </w:tcPr>
          <w:p w14:paraId="71BB8E29" w14:textId="77777777" w:rsidR="00113D1F" w:rsidRPr="00762B2C" w:rsidRDefault="00113D1F" w:rsidP="002A4883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</w:tcPr>
          <w:p w14:paraId="4349B1E1" w14:textId="77777777" w:rsidR="00113D1F" w:rsidRPr="00762B2C" w:rsidRDefault="00113D1F" w:rsidP="002A488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</w:tcPr>
          <w:p w14:paraId="7D39EFA8" w14:textId="77777777" w:rsidR="00113D1F" w:rsidRPr="00762B2C" w:rsidRDefault="00113D1F" w:rsidP="002A488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2AC07F4" w14:textId="77777777" w:rsidR="00113D1F" w:rsidRPr="00762B2C" w:rsidRDefault="00113D1F" w:rsidP="002A488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14:paraId="0CB9E24D" w14:textId="77777777" w:rsidR="00113D1F" w:rsidRPr="00762B2C" w:rsidRDefault="00113D1F" w:rsidP="002A4883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522B6276" w14:textId="77777777" w:rsidR="00113D1F" w:rsidRPr="00762B2C" w:rsidRDefault="00113D1F" w:rsidP="002A4883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C6F0593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bottom w:val="single" w:sz="4" w:space="0" w:color="auto"/>
            </w:tcBorders>
          </w:tcPr>
          <w:p w14:paraId="607BC0DD" w14:textId="1935669C" w:rsidR="00113D1F" w:rsidRPr="00113D1F" w:rsidRDefault="00113D1F" w:rsidP="002E2447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RT-34 – 7.2.1</w:t>
            </w:r>
          </w:p>
        </w:tc>
        <w:tc>
          <w:tcPr>
            <w:tcW w:w="1575" w:type="pct"/>
            <w:gridSpan w:val="2"/>
            <w:tcBorders>
              <w:bottom w:val="single" w:sz="4" w:space="0" w:color="auto"/>
            </w:tcBorders>
          </w:tcPr>
          <w:p w14:paraId="2415F555" w14:textId="77777777" w:rsidR="00113D1F" w:rsidRPr="00113D1F" w:rsidRDefault="00113D1F" w:rsidP="005B0E09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il piano di produzione è stato valutato positivamente da ACCREDIA e se sono state comunicate eventuali variazioni.</w:t>
            </w:r>
          </w:p>
          <w:p w14:paraId="06A2C251" w14:textId="47621355" w:rsidR="00113D1F" w:rsidRPr="00113D1F" w:rsidRDefault="00113D1F" w:rsidP="002E2447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la produzione del RM richiede uno Studio Pilota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14:paraId="2D0563B6" w14:textId="77777777" w:rsidR="00113D1F" w:rsidRPr="002E2447" w:rsidRDefault="00113D1F" w:rsidP="002E2447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42CEFF21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1A1E6FCE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1CB3EB02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B75E8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12F71861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53694F6E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bottom w:val="single" w:sz="4" w:space="0" w:color="auto"/>
            </w:tcBorders>
          </w:tcPr>
          <w:p w14:paraId="3814008D" w14:textId="77907A0A" w:rsidR="00113D1F" w:rsidRPr="00113D1F" w:rsidRDefault="00113D1F" w:rsidP="002E2447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7.2.2</w:t>
            </w:r>
          </w:p>
        </w:tc>
        <w:tc>
          <w:tcPr>
            <w:tcW w:w="1575" w:type="pct"/>
            <w:gridSpan w:val="2"/>
            <w:tcBorders>
              <w:bottom w:val="single" w:sz="4" w:space="0" w:color="auto"/>
            </w:tcBorders>
          </w:tcPr>
          <w:p w14:paraId="26B2F1B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Se la produzione include l’utilizzo di subappaltatori il RPM deve fornire al subappaltatore specifiche tecniche documentate</w:t>
            </w:r>
          </w:p>
          <w:p w14:paraId="7265E3C2" w14:textId="188C8B82" w:rsidR="00113D1F" w:rsidRPr="00113D1F" w:rsidRDefault="00113D1F" w:rsidP="00113D1F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informazioni richieste devono essere documentate e periodicamente revisionate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14:paraId="49DF6EB4" w14:textId="77777777" w:rsidR="00113D1F" w:rsidRPr="002E2447" w:rsidRDefault="00113D1F" w:rsidP="002E2447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1BA6D884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6ACD13B8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587A7CE4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62B30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6383D402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73AA1AF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bottom w:val="single" w:sz="4" w:space="0" w:color="auto"/>
            </w:tcBorders>
          </w:tcPr>
          <w:p w14:paraId="4700EE9E" w14:textId="71EA3062" w:rsidR="00113D1F" w:rsidRPr="00113D1F" w:rsidRDefault="00113D1F" w:rsidP="002E2447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7.2.3</w:t>
            </w:r>
          </w:p>
        </w:tc>
        <w:tc>
          <w:tcPr>
            <w:tcW w:w="1575" w:type="pct"/>
            <w:gridSpan w:val="2"/>
            <w:tcBorders>
              <w:bottom w:val="single" w:sz="4" w:space="0" w:color="auto"/>
            </w:tcBorders>
          </w:tcPr>
          <w:p w14:paraId="327C01F0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nella pianificazione del processo produttivo RPM ha incluso procedure e servizi per:</w:t>
            </w:r>
          </w:p>
          <w:p w14:paraId="5A631CDE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selezione dei materiali (includendo quando applicabile il campionamento)</w:t>
            </w:r>
          </w:p>
          <w:p w14:paraId="275751D5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Identificazione del materiale</w:t>
            </w:r>
          </w:p>
          <w:p w14:paraId="5BEB2268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mantenimento di adeguate condizioni ambientali in ogni fase produttiva – 6.4</w:t>
            </w:r>
          </w:p>
          <w:p w14:paraId="09CF03D6" w14:textId="1F32EBA3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Lavorazione del materiale – 7.5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14:paraId="65D2D373" w14:textId="77777777" w:rsidR="00113D1F" w:rsidRPr="002E2447" w:rsidRDefault="00113D1F" w:rsidP="002E2447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6406D125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749267A2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2F9EA0F9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23251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</w:tcPr>
          <w:p w14:paraId="4AA140AA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C35818F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80A" w14:textId="2D42DBE9" w:rsidR="00113D1F" w:rsidRPr="00113D1F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7.2.3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D97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nella pianificazione del processo produttivo RPM ha incluso procedure e servizi per:</w:t>
            </w:r>
          </w:p>
          <w:p w14:paraId="03960F34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attività di misura – 7.6</w:t>
            </w:r>
          </w:p>
          <w:p w14:paraId="2ED1ED19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validazione delle procedure di misura – 7.6</w:t>
            </w:r>
          </w:p>
          <w:p w14:paraId="46819C31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 e taratura degli strumenti di misura – 7.7</w:t>
            </w:r>
          </w:p>
          <w:p w14:paraId="7551E1E8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definizione dei criteri di accettabilità e valutazione dell’omogeneità, incluso il campionamento – 7.10</w:t>
            </w:r>
          </w:p>
          <w:p w14:paraId="70EA55AD" w14:textId="615486E0" w:rsidR="00113D1F" w:rsidRPr="00113D1F" w:rsidRDefault="00113D1F" w:rsidP="002E2447">
            <w:pPr>
              <w:rPr>
                <w:rFonts w:ascii="Verdana" w:hAnsi="Verdana"/>
                <w:b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definizione dei criteri di accettabilità e valutazione della stabilità, incluso il campionamento – 7.11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D5" w14:textId="77777777" w:rsidR="00113D1F" w:rsidRPr="002E2447" w:rsidRDefault="00113D1F" w:rsidP="002E2447">
            <w:pPr>
              <w:jc w:val="center"/>
              <w:rPr>
                <w:rFonts w:ascii="Verdana" w:hAnsi="Verdana"/>
                <w:b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2EA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15D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84E9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93FE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DB3" w14:textId="77777777" w:rsidR="00113D1F" w:rsidRPr="00762B2C" w:rsidRDefault="00113D1F" w:rsidP="002E2447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7A4D1F5D" w14:textId="77777777" w:rsidTr="002D16FC">
        <w:tblPrEx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6A2" w14:textId="301B6B3C" w:rsidR="00113D1F" w:rsidRPr="00113D1F" w:rsidRDefault="00113D1F" w:rsidP="00AB7A84">
            <w:pPr>
              <w:tabs>
                <w:tab w:val="left" w:pos="938"/>
              </w:tabs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7.2.3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2B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nella pianificazione del processo produttivo RPM ha incluso procedure e servizi per:</w:t>
            </w:r>
          </w:p>
          <w:p w14:paraId="6CCD05BB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progettazione e organizzazione di adeguate attività di caratterizzazione, incluso il campionamento – 7.12</w:t>
            </w:r>
          </w:p>
          <w:p w14:paraId="1061B7D2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valutazione della commutabilità (quando applicabile)</w:t>
            </w:r>
          </w:p>
          <w:p w14:paraId="0FD5A186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assegnare valori di proprietà – 7.13</w:t>
            </w:r>
          </w:p>
          <w:p w14:paraId="11A247EE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stabilire un bilancio delle incertezze e stimare le incertezza dei valori certificati – 7.13</w:t>
            </w:r>
          </w:p>
          <w:p w14:paraId="79E49128" w14:textId="19AE3C6C" w:rsidR="00113D1F" w:rsidRPr="00113D1F" w:rsidRDefault="00113D1F" w:rsidP="00E12939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 xml:space="preserve">definizione dei criteri di accettabilità per i livelli dei misurandi e loro incertezze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27B" w14:textId="77777777" w:rsidR="00113D1F" w:rsidRPr="002E2447" w:rsidRDefault="00113D1F" w:rsidP="00E12939">
            <w:pPr>
              <w:jc w:val="center"/>
              <w:rPr>
                <w:rFonts w:ascii="Verdana" w:hAnsi="Verdana"/>
                <w:b/>
                <w:highlight w:val="red"/>
                <w:lang w:bidi="x-none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8B3" w14:textId="77777777" w:rsidR="00113D1F" w:rsidRPr="00762B2C" w:rsidRDefault="00113D1F" w:rsidP="00E12939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A13" w14:textId="77777777" w:rsidR="00113D1F" w:rsidRPr="00762B2C" w:rsidRDefault="00113D1F" w:rsidP="00E12939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5B9" w14:textId="77777777" w:rsidR="00113D1F" w:rsidRPr="00762B2C" w:rsidRDefault="00113D1F" w:rsidP="00E12939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43D" w14:textId="77777777" w:rsidR="00113D1F" w:rsidRPr="00762B2C" w:rsidRDefault="00113D1F" w:rsidP="00E12939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D51" w14:textId="77777777" w:rsidR="00113D1F" w:rsidRPr="00762B2C" w:rsidRDefault="00113D1F" w:rsidP="00E12939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502E6C6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D78" w14:textId="4E5F6CE2" w:rsidR="00113D1F" w:rsidRPr="00113D1F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7.2.3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69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nella pianificazione del processo produttivo RPM ha incluso procedure e servizi per:</w:t>
            </w:r>
          </w:p>
          <w:p w14:paraId="54A40EDE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garantire la riferibilità metrologica dei risultati delle misure e dei valori </w:t>
            </w:r>
            <w:r w:rsidRPr="00113D1F">
              <w:rPr>
                <w:rFonts w:ascii="Verdana" w:hAnsi="Verdana"/>
              </w:rPr>
              <w:lastRenderedPageBreak/>
              <w:t>certificati – 7.9</w:t>
            </w:r>
          </w:p>
          <w:p w14:paraId="34DB2FFE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emissione di documenti correlati al RM – 7.14</w:t>
            </w:r>
          </w:p>
          <w:p w14:paraId="57CCF8D7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assicurare adeguate condizioni di stoccaggio – 7.4</w:t>
            </w:r>
          </w:p>
          <w:p w14:paraId="6D733A93" w14:textId="77777777" w:rsidR="00113D1F" w:rsidRPr="00113D1F" w:rsidRDefault="00113D1F" w:rsidP="00621462">
            <w:pPr>
              <w:numPr>
                <w:ilvl w:val="0"/>
                <w:numId w:val="10"/>
              </w:numPr>
              <w:autoSpaceDE/>
              <w:autoSpaceDN/>
              <w:spacing w:before="40" w:line="240" w:lineRule="exact"/>
              <w:ind w:left="345" w:hanging="283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assicurare etichettature e imballaggi adeguati per i RM – 7.14</w:t>
            </w:r>
          </w:p>
          <w:p w14:paraId="789B1DDF" w14:textId="77777777" w:rsidR="00113D1F" w:rsidRPr="00113D1F" w:rsidRDefault="00113D1F" w:rsidP="00621462">
            <w:pPr>
              <w:numPr>
                <w:ilvl w:val="0"/>
                <w:numId w:val="10"/>
              </w:numPr>
              <w:adjustRightInd w:val="0"/>
              <w:spacing w:before="40" w:line="240" w:lineRule="exact"/>
              <w:ind w:left="345" w:hanging="283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>assicurare adeguate modalità di trasporto – 7.15</w:t>
            </w:r>
          </w:p>
          <w:p w14:paraId="71D5F99B" w14:textId="77777777" w:rsidR="00113D1F" w:rsidRPr="00113D1F" w:rsidRDefault="00113D1F" w:rsidP="00621462">
            <w:pPr>
              <w:numPr>
                <w:ilvl w:val="0"/>
                <w:numId w:val="10"/>
              </w:numPr>
              <w:adjustRightInd w:val="0"/>
              <w:spacing w:before="40" w:line="240" w:lineRule="exact"/>
              <w:ind w:left="345" w:hanging="283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>assicurare il monitoraggio della stabilità anche dopo la produzione se applicabile – 711</w:t>
            </w:r>
          </w:p>
          <w:p w14:paraId="3441C057" w14:textId="51DCC9F6" w:rsidR="00113D1F" w:rsidRPr="00113D1F" w:rsidRDefault="00113D1F" w:rsidP="00621462">
            <w:pPr>
              <w:numPr>
                <w:ilvl w:val="0"/>
                <w:numId w:val="10"/>
              </w:numPr>
              <w:adjustRightInd w:val="0"/>
              <w:spacing w:before="40" w:line="240" w:lineRule="exact"/>
              <w:ind w:left="345" w:hanging="283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>assicurare un servizio post-distribuzione adeguato per gli utilizzatori di RM – 7.15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B16" w14:textId="77777777" w:rsidR="00113D1F" w:rsidRPr="002069FA" w:rsidRDefault="00113D1F" w:rsidP="002069F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B49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EDE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0E6" w14:textId="5C7F3F29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C3B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182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7C8D4F9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10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7.2.4</w:t>
            </w:r>
          </w:p>
          <w:p w14:paraId="2001A601" w14:textId="3E721D69" w:rsidR="00113D1F" w:rsidRPr="00113D1F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AAB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In caso di produzioni di lotti multipli di RM con proprietà equivalenti, materie prime simili e stesse procedure applicate, RPM deve definire modalità di verifica adeguate in modo da assicurarsi  che le che le informazioni derivate dai precedenti studi sperimentali siano applicabili al nuovo lotto</w:t>
            </w:r>
          </w:p>
          <w:p w14:paraId="7A4A2E21" w14:textId="3ADF2893" w:rsidR="00113D1F" w:rsidRPr="00113D1F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9EB" w14:textId="77777777" w:rsidR="00113D1F" w:rsidRPr="002069FA" w:rsidRDefault="00113D1F" w:rsidP="002069F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96A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E02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EA6" w14:textId="6092A233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B93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500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018AB8A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7F4" w14:textId="4C99D07A" w:rsidR="00113D1F" w:rsidRPr="00113D1F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7.3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E78" w14:textId="77162853" w:rsidR="00113D1F" w:rsidRPr="00113D1F" w:rsidRDefault="00113D1F" w:rsidP="002069FA">
            <w:pPr>
              <w:rPr>
                <w:rFonts w:ascii="Verdana" w:hAnsi="Verdana"/>
                <w:b/>
                <w:highlight w:val="red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Controllo di produzione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1D6" w14:textId="77777777" w:rsidR="00113D1F" w:rsidRPr="002069FA" w:rsidRDefault="00113D1F" w:rsidP="002069FA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5A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C7A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C54" w14:textId="57A01F26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755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966" w14:textId="77777777" w:rsidR="00113D1F" w:rsidRPr="00762B2C" w:rsidRDefault="00113D1F" w:rsidP="002069FA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240B98B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3CB" w14:textId="6AA3F24F" w:rsidR="00113D1F" w:rsidRPr="00113D1F" w:rsidRDefault="00113D1F" w:rsidP="002D16FC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7.3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C77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definire procedure per verificare che il piano di produzione sia stato implementato come previsto</w:t>
            </w:r>
          </w:p>
          <w:p w14:paraId="7964A444" w14:textId="7329052F" w:rsidR="00113D1F" w:rsidRPr="00113D1F" w:rsidRDefault="00113D1F" w:rsidP="002D16FC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Eventuali deviazioni dal piano produttivo devono essere documentate ed approvate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C" w14:textId="77777777" w:rsidR="00113D1F" w:rsidRPr="002069FA" w:rsidRDefault="00113D1F" w:rsidP="002D16FC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BCA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6A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EFF" w14:textId="5DD5DE9B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D4C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39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6E93942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E6F" w14:textId="55F38F10" w:rsidR="00113D1F" w:rsidRPr="00113D1F" w:rsidRDefault="00113D1F" w:rsidP="002D16FC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  <w:b/>
              </w:rPr>
              <w:lastRenderedPageBreak/>
              <w:t>7.4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496" w14:textId="30BE2381" w:rsidR="00113D1F" w:rsidRPr="00113D1F" w:rsidRDefault="00113D1F" w:rsidP="002D16FC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  <w:b/>
              </w:rPr>
              <w:t>Manipolazione e immagazzinamento dei materiali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7F4" w14:textId="77777777" w:rsidR="00113D1F" w:rsidRPr="002069FA" w:rsidRDefault="00113D1F" w:rsidP="002D16FC">
            <w:pPr>
              <w:jc w:val="center"/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942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84A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733" w14:textId="5C7F7BB1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73C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C1F" w14:textId="77777777" w:rsidR="00113D1F" w:rsidRPr="00762B2C" w:rsidRDefault="00113D1F" w:rsidP="002D16FC">
            <w:pPr>
              <w:rPr>
                <w:rFonts w:ascii="Verdana" w:hAnsi="Verdana"/>
                <w:highlight w:val="red"/>
                <w:lang w:bidi="x-none"/>
              </w:rPr>
            </w:pPr>
          </w:p>
        </w:tc>
      </w:tr>
      <w:tr w:rsidR="00113D1F" w:rsidRPr="00762B2C" w14:paraId="76808C8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0EB" w14:textId="7E8DBEE7" w:rsidR="00113D1F" w:rsidRPr="00113D1F" w:rsidRDefault="00113D1F" w:rsidP="001F0FD8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7.4.1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3B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Durante l’intero processo, i RM devono essere gestiti in modo da assicurarne l’integrità</w:t>
            </w:r>
          </w:p>
          <w:p w14:paraId="42CFA067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assicurate, ad esempio, idonee condizioni ambientali (6.4) ed evitate possibili contaminazioni</w:t>
            </w:r>
          </w:p>
          <w:p w14:paraId="2A3DB854" w14:textId="1EE1B19C" w:rsidR="00113D1F" w:rsidRPr="00113D1F" w:rsidRDefault="00113D1F" w:rsidP="001F0FD8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4A01" w14:textId="77777777" w:rsidR="00113D1F" w:rsidRPr="00762B2C" w:rsidRDefault="00113D1F" w:rsidP="001F0FD8">
            <w:pPr>
              <w:jc w:val="center"/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9E3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4EB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1D7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01C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532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</w:tr>
      <w:tr w:rsidR="00113D1F" w:rsidRPr="00762B2C" w14:paraId="1D41DBC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929" w14:textId="475783A1" w:rsidR="00113D1F" w:rsidRPr="00113D1F" w:rsidRDefault="00113D1F" w:rsidP="001F0FD8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RT-34 – 7.4.1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DFB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Nel caso che il materiale sia trasferito a un subappaltatore, RMP deve fornire le istruzioni necessarie per un corretto immagazzinamento ed una corretta manipolazione al responsabile delle aree in cui il materiale è trasferito. </w:t>
            </w:r>
          </w:p>
          <w:p w14:paraId="4CB28B43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Le condizioni ambientali di immagazzinamento devono essere documentate e registrate, ove necessario. </w:t>
            </w:r>
          </w:p>
          <w:p w14:paraId="78956473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Le aree di immagazzinamento e di manipolazione dei materiali devono permettere di evitare ogni contaminazione o confusione tra i materiali nei diversi passaggi della produzione. </w:t>
            </w:r>
          </w:p>
          <w:p w14:paraId="38E76CC4" w14:textId="03618C3C" w:rsidR="00113D1F" w:rsidRPr="00113D1F" w:rsidRDefault="00113D1F" w:rsidP="001F0FD8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100" w14:textId="77777777" w:rsidR="00113D1F" w:rsidRPr="00762B2C" w:rsidRDefault="00113D1F" w:rsidP="001F0FD8">
            <w:pPr>
              <w:jc w:val="center"/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76E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BA2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FA6" w14:textId="1932B1DB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B6A" w14:textId="77777777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1DE" w14:textId="190A4810" w:rsidR="00113D1F" w:rsidRPr="00762B2C" w:rsidRDefault="00113D1F" w:rsidP="001F0FD8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</w:tr>
      <w:tr w:rsidR="00113D1F" w:rsidRPr="00762B2C" w14:paraId="3D2F45E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73F" w14:textId="05576A36" w:rsidR="00113D1F" w:rsidRPr="00113D1F" w:rsidRDefault="00113D1F" w:rsidP="00C909E5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7.4.2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06A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I candidati RM e i RM devono essere adeguatamente identificati, protetti e segregati in modo da evitare influenze reciproche di tipo chimico tra i campioni o tra materiali presenti nei locali per tutta la durata del processo produttivo fino alla </w:t>
            </w:r>
            <w:r w:rsidRPr="00113D1F">
              <w:rPr>
                <w:rFonts w:ascii="Verdana" w:hAnsi="Verdana"/>
              </w:rPr>
              <w:lastRenderedPageBreak/>
              <w:t>distribuzione agli utilizzatori</w:t>
            </w:r>
          </w:p>
          <w:p w14:paraId="26F1DDFB" w14:textId="05924ED2" w:rsidR="00113D1F" w:rsidRPr="00113D1F" w:rsidRDefault="00113D1F" w:rsidP="00C909E5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277" w14:textId="77777777" w:rsidR="00113D1F" w:rsidRPr="00762B2C" w:rsidRDefault="00113D1F" w:rsidP="00C909E5">
            <w:pPr>
              <w:jc w:val="center"/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C61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513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642" w14:textId="3593E312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9AC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386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</w:tr>
      <w:tr w:rsidR="00113D1F" w:rsidRPr="00762B2C" w14:paraId="363C8A7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1BC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7.4.3</w:t>
            </w:r>
          </w:p>
          <w:p w14:paraId="599A84AA" w14:textId="113D40C8" w:rsidR="00113D1F" w:rsidRPr="00113D1F" w:rsidRDefault="00113D1F" w:rsidP="00C909E5">
            <w:pPr>
              <w:rPr>
                <w:rFonts w:ascii="Verdana" w:hAnsi="Verdana"/>
                <w:highlight w:val="red"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324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garantire un sistema di confezionamento adeguato affinché i RM possano mantenere le loro caratteristiche</w:t>
            </w:r>
          </w:p>
          <w:p w14:paraId="1723719C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garantire aree di stoccaggio e magazzini che possano preservare le confezioni da danneggiamenti e deterioramenti tra la fase di caratterizzazione e la distribuzione</w:t>
            </w:r>
          </w:p>
          <w:p w14:paraId="17E0595C" w14:textId="75EAF712" w:rsidR="00113D1F" w:rsidRPr="00113D1F" w:rsidRDefault="00113D1F" w:rsidP="00C909E5">
            <w:pPr>
              <w:rPr>
                <w:rFonts w:ascii="Verdana" w:hAnsi="Verdana"/>
                <w:highlight w:val="red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B9B" w14:textId="77777777" w:rsidR="00113D1F" w:rsidRPr="00762B2C" w:rsidRDefault="00113D1F" w:rsidP="00C909E5">
            <w:pPr>
              <w:jc w:val="center"/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F84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0A1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117" w14:textId="228EA0D1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9A5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410" w14:textId="77777777" w:rsidR="00113D1F" w:rsidRPr="00762B2C" w:rsidRDefault="00113D1F" w:rsidP="00C909E5">
            <w:pPr>
              <w:rPr>
                <w:rFonts w:ascii="Verdana" w:hAnsi="Verdana" w:cs="Arial"/>
                <w:highlight w:val="red"/>
                <w:lang w:bidi="x-none"/>
              </w:rPr>
            </w:pPr>
          </w:p>
        </w:tc>
      </w:tr>
      <w:tr w:rsidR="00113D1F" w:rsidRPr="00762B2C" w14:paraId="45DE794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853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7.4.4</w:t>
            </w:r>
          </w:p>
          <w:p w14:paraId="5863FC61" w14:textId="78AFB0D2" w:rsidR="00113D1F" w:rsidRPr="00113D1F" w:rsidRDefault="00113D1F" w:rsidP="001A1D9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A90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Tutti i RM conservati o immagazzinati devono essere verificati ad intervalli appropriati, al fine di individuare possibili deteriorazioni e tali verifiche devono essere registrate</w:t>
            </w:r>
          </w:p>
          <w:p w14:paraId="439D1D45" w14:textId="071F4E1F" w:rsidR="00113D1F" w:rsidRPr="00113D1F" w:rsidRDefault="00113D1F" w:rsidP="001A1D92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8B4E2" w14:textId="77777777" w:rsidR="00113D1F" w:rsidRPr="00C909E5" w:rsidRDefault="00113D1F" w:rsidP="001A1D92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428" w14:textId="0614A402" w:rsidR="00113D1F" w:rsidRPr="00C909E5" w:rsidRDefault="00113D1F" w:rsidP="001A1D92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87A" w14:textId="77777777" w:rsidR="00113D1F" w:rsidRPr="00C909E5" w:rsidRDefault="00113D1F" w:rsidP="001A1D92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0339F" w14:textId="3BF181BB" w:rsidR="00113D1F" w:rsidRPr="00C909E5" w:rsidRDefault="00113D1F" w:rsidP="001A1D92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9156E" w14:textId="77777777" w:rsidR="00113D1F" w:rsidRPr="00C909E5" w:rsidRDefault="00113D1F" w:rsidP="001A1D92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FF6A" w14:textId="77777777" w:rsidR="00113D1F" w:rsidRPr="00C909E5" w:rsidRDefault="00113D1F" w:rsidP="001A1D92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27DAF0E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FBA" w14:textId="709ED893" w:rsidR="00113D1F" w:rsidRPr="00113D1F" w:rsidRDefault="00113D1F" w:rsidP="001101A4">
            <w:pPr>
              <w:rPr>
                <w:rFonts w:ascii="Verdana" w:hAnsi="Verdana"/>
                <w:highlight w:val="cyan"/>
                <w:lang w:bidi="x-none"/>
              </w:rPr>
            </w:pPr>
            <w:r w:rsidRPr="00113D1F">
              <w:rPr>
                <w:rFonts w:ascii="Verdana" w:hAnsi="Verdana"/>
              </w:rPr>
              <w:t>7.4.5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5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controllare i processi di  confezionamento e  di etichettatura in modo da assicurare la conformità ai requisiti di sicurezza e del trasporto</w:t>
            </w:r>
          </w:p>
          <w:p w14:paraId="201EA917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predisposte adeguate procedure per il trasporto dei materiali ai clienti</w:t>
            </w:r>
          </w:p>
          <w:p w14:paraId="0A9753E8" w14:textId="18E77DE2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CE2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5D2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5A4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D61" w14:textId="77921211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5ED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052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3B60876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D2" w14:textId="4A177FC1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7.4.6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AD4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adottare dispositivi e provvedimenti che assicurino l’integrità di ciascun RM durante l’intero processo di produzione fino alla consegna a destinazione</w:t>
            </w:r>
          </w:p>
          <w:p w14:paraId="2ED3CF39" w14:textId="028CE8A8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E73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A76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EBF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2DB" w14:textId="483311F0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46C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D69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0AC2177C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3F6" w14:textId="5CD73E8E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2D" w14:textId="1B92BFB5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Processo di produzione del materiale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6A7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B65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AAA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8B3" w14:textId="23A3D539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CE2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C7C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4471443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17C" w14:textId="60062802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7.5.1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156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predisporre adeguate procedure per la lavorazione del materiale</w:t>
            </w:r>
          </w:p>
          <w:p w14:paraId="321E2195" w14:textId="6739CAF6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B4F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8CB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E71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811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71E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D05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2A9FC10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E97ECA" w14:textId="7A2CA947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7.5.1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AEE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procedure devono prevedere almeno:</w:t>
            </w:r>
          </w:p>
          <w:p w14:paraId="135E1EB0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analisi qualitativa per la verifica del tipo e/o identità del materiale</w:t>
            </w:r>
          </w:p>
          <w:p w14:paraId="1CCC1417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sintesi, purificazione (es. distillazione, estrazione), incubazione e trasformazione nella forma finale (es. lavorazione a macchina, macinazione, miscelazione, setacciatura e scorrimento, estrusione, fusione)</w:t>
            </w:r>
          </w:p>
          <w:p w14:paraId="5C2B7B23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omogeneizzazione</w:t>
            </w:r>
          </w:p>
          <w:p w14:paraId="34B1DB2F" w14:textId="1E6702EE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EB6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D03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7BA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E47" w14:textId="16CF7145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8B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39A5F0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789F78F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DF9E5" w14:textId="618172DB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7.5.1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39A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procedure devono prevedere almeno:</w:t>
            </w:r>
          </w:p>
          <w:p w14:paraId="6F9CBED4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appropriata lavorazione del materiale (es. protezione da contaminazioni e uso di dispositivi inerti) – 7.4</w:t>
            </w:r>
          </w:p>
          <w:p w14:paraId="6B51BA95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misurazioni per il controllo di processo (es. dimensione particelle, contenuto umidità..)</w:t>
            </w:r>
          </w:p>
          <w:p w14:paraId="396FD1CD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pretrattamento, pulizia o sterilizzazione delle apparecchiature ed attrezzature e dei contenitori di campioni di materiale</w:t>
            </w:r>
          </w:p>
          <w:p w14:paraId="0C28AECB" w14:textId="25C3A22D" w:rsidR="00113D1F" w:rsidRPr="00113D1F" w:rsidRDefault="00113D1F" w:rsidP="004846FD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B1B" w14:textId="77777777" w:rsidR="00113D1F" w:rsidRPr="00C909E5" w:rsidRDefault="00113D1F" w:rsidP="001101A4">
            <w:pPr>
              <w:jc w:val="center"/>
              <w:rPr>
                <w:rFonts w:ascii="Verdana" w:hAnsi="Verdana" w:cs="Arial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81E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E1D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79E" w14:textId="49D2DA0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3B4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A7E8EC" w14:textId="77777777" w:rsidR="00113D1F" w:rsidRPr="00C909E5" w:rsidRDefault="00113D1F" w:rsidP="001101A4">
            <w:pPr>
              <w:rPr>
                <w:rFonts w:ascii="Verdana" w:hAnsi="Verdana" w:cs="Arial"/>
                <w:lang w:bidi="x-none"/>
              </w:rPr>
            </w:pPr>
          </w:p>
        </w:tc>
      </w:tr>
      <w:tr w:rsidR="00113D1F" w:rsidRPr="00762B2C" w14:paraId="15E5B67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10775" w14:textId="06CDB07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7.5.1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A30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Le procedure devono prevedere almeno:</w:t>
            </w:r>
          </w:p>
          <w:p w14:paraId="630DD8B3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stabilizzazione del materiale (es. essicazione, irraggiamento, sterilizzazione..)</w:t>
            </w:r>
          </w:p>
          <w:p w14:paraId="253F2F22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confezionamento (es. inserimento in fiale, ampolle..)</w:t>
            </w:r>
          </w:p>
          <w:p w14:paraId="03FFF89B" w14:textId="77777777" w:rsidR="00113D1F" w:rsidRPr="00113D1F" w:rsidRDefault="00113D1F" w:rsidP="00621462">
            <w:pPr>
              <w:numPr>
                <w:ilvl w:val="0"/>
                <w:numId w:val="11"/>
              </w:numPr>
              <w:autoSpaceDE/>
              <w:autoSpaceDN/>
              <w:spacing w:line="240" w:lineRule="atLeast"/>
              <w:ind w:left="203" w:right="-4" w:hanging="218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precauzioni di sicurezza</w:t>
            </w:r>
          </w:p>
          <w:p w14:paraId="71B7D810" w14:textId="1BF6B598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F5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01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05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62B" w14:textId="7323E8DB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47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19628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A18BA9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074FB6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7.5.2</w:t>
            </w:r>
          </w:p>
          <w:p w14:paraId="099B1FE4" w14:textId="5789FB7E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717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che le apparecchiature e le attrezzature utilizzate in produzione sono utilizzate in accordo a definite e documentate istruzioni operative o indicazioni fornite dai manuali d’uso</w:t>
            </w:r>
          </w:p>
          <w:p w14:paraId="0CE24016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</w:p>
          <w:p w14:paraId="5EC13E58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attuare tutte le azioni necessarie al fine di evitare eventuali cross contamination tra produzioni di materiali diversi</w:t>
            </w:r>
          </w:p>
          <w:p w14:paraId="1F23164B" w14:textId="6381ECB5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20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B3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45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62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6F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EC522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8EAAF2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994DF0" w14:textId="23D2C5B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E9B" w14:textId="4435C922" w:rsidR="00113D1F" w:rsidRPr="00113D1F" w:rsidRDefault="00113D1F" w:rsidP="004846FD">
            <w:pPr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  <w:b/>
              </w:rPr>
              <w:t>Procedure di misurazione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F8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36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B8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65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9B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BBA6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C7D904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927A06" w14:textId="536478A6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7ED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essere conforme alla UNI CEI EN ISO/IEC 17025 nell’eseguire prove, tarature e misure, anche per:</w:t>
            </w:r>
          </w:p>
          <w:p w14:paraId="22709724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preparazione dell’oggetto della misurazione</w:t>
            </w:r>
          </w:p>
          <w:p w14:paraId="546303F6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campionamento</w:t>
            </w:r>
          </w:p>
          <w:p w14:paraId="759BE3EF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manipolazione e conservazione</w:t>
            </w:r>
          </w:p>
          <w:p w14:paraId="7884336B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confezionamento</w:t>
            </w:r>
          </w:p>
          <w:p w14:paraId="02B589C9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valutazione dell’incertezza di misura</w:t>
            </w:r>
          </w:p>
          <w:p w14:paraId="09738584" w14:textId="77777777" w:rsidR="00113D1F" w:rsidRPr="00113D1F" w:rsidRDefault="00113D1F" w:rsidP="00621462">
            <w:pPr>
              <w:numPr>
                <w:ilvl w:val="0"/>
                <w:numId w:val="12"/>
              </w:numPr>
              <w:autoSpaceDE/>
              <w:autoSpaceDN/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analisi dei dati</w:t>
            </w:r>
          </w:p>
          <w:p w14:paraId="2FD5D3DA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</w:p>
          <w:p w14:paraId="392D13D3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Tali attività devono essere coerenti con i valori di accuratezza e proprietà del materiale e con le definite specifiche di </w:t>
            </w:r>
            <w:r w:rsidRPr="00113D1F">
              <w:rPr>
                <w:rFonts w:ascii="Verdana" w:hAnsi="Verdana"/>
              </w:rPr>
              <w:lastRenderedPageBreak/>
              <w:t>misura</w:t>
            </w:r>
          </w:p>
          <w:p w14:paraId="5B5FFED6" w14:textId="50754867" w:rsidR="00113D1F" w:rsidRPr="00113D1F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C99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FC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9C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95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7A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B4932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675077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6AB8C" w14:textId="6AE5B8F7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352" w14:textId="09F5C190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/>
              </w:rPr>
              <w:t>Apparecchiature di misura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C59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9F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51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3F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73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0A83F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DA3535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4501FF" w14:textId="340F5F18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1C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 campioni e gli strumenti di misura utilizzati devono essere gestiti in accordo ai requisiti della norma UNI CEI EN ISO/IEC 17025 e a quanto specificato nella Norma ISO 10012</w:t>
            </w:r>
          </w:p>
          <w:p w14:paraId="316A800F" w14:textId="4CBFF4E2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2EB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88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14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8D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7B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6FF7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CD7739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F2ED91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5.5.1</w:t>
            </w:r>
          </w:p>
          <w:p w14:paraId="341A2F95" w14:textId="2A90BF33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ISO 17025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4D4" w14:textId="43ECDBB6" w:rsidR="00113D1F" w:rsidRPr="00113D1F" w:rsidRDefault="00113D1F" w:rsidP="001101A4">
            <w:pPr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</w:rPr>
              <w:t>verificare se i campioni, gli strumenti e le apparecchiature in dotazione sono tutte presenti nel laboratorio ed in buono stato di conservazione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0B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54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FA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74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DA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597A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86E8D0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089E8D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5.5.2 </w:t>
            </w:r>
          </w:p>
          <w:p w14:paraId="36B73634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2DA73E76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</w:p>
          <w:p w14:paraId="0413F8FB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</w:p>
          <w:p w14:paraId="058F780B" w14:textId="70B5AF07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5B1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Tutti i campioni, gli strumenti e le apparecchiature presenti e relativi Software devono essere adeguati alle specifiche di prova e taratura</w:t>
            </w:r>
          </w:p>
          <w:p w14:paraId="74CB1255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</w:p>
          <w:p w14:paraId="2D8B2A9C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sono stati sottoposti a taratura prima del loro utilizzo</w:t>
            </w:r>
          </w:p>
          <w:p w14:paraId="6BFCFF55" w14:textId="0D436CEF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8B4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FB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05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EA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7E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5A10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561B7D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73EDC" w14:textId="2CD28EC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9D3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la presenza di un programma di conferma metrologica (comprensiva di taratura e di verifiche intermedie) della strumentazione impiegata nella produzione</w:t>
            </w:r>
          </w:p>
          <w:p w14:paraId="35C35657" w14:textId="24BC63DA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7F9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00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68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DE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14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9C75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34497B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B01183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5.5.3</w:t>
            </w:r>
          </w:p>
          <w:p w14:paraId="089C8E82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24C85316" w14:textId="039BB65F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694" w14:textId="0614E313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Manuali e procedure di manutenzione sono a disposizione del personale autorizzato all'uso di campioni, strumenti ed apparecchiature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F7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79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78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F0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E2F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C5AB2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4DBF26B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DDCB3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5.5.4</w:t>
            </w:r>
          </w:p>
          <w:p w14:paraId="5EE8A71A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61B5E84E" w14:textId="6A580FA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3F8" w14:textId="4F351067" w:rsidR="00113D1F" w:rsidRPr="00113D1F" w:rsidRDefault="00113D1F" w:rsidP="006430A3">
            <w:pPr>
              <w:autoSpaceDE/>
              <w:autoSpaceDN/>
              <w:spacing w:after="180" w:line="260" w:lineRule="exact"/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</w:rPr>
              <w:t>I campioni, gli strumenti e le apparecchiature devono essere univocamente identificati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FB2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7E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9E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BD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37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F0A44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78C2000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DA460C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5.5.5</w:t>
            </w:r>
          </w:p>
          <w:p w14:paraId="0BBE2AC1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4AD97A47" w14:textId="41C32E76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10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Per ogni campione, strumento, apparecchiatura e relativo software utilizzati dal RMP nella produzione verificare la presenza di un documento o una serie di documenti che riportano:</w:t>
            </w:r>
          </w:p>
          <w:p w14:paraId="7B6EC5A0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identificazione</w:t>
            </w:r>
          </w:p>
          <w:p w14:paraId="63A08B66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nome del costruttore, modello/tipo, numero di serie e/o codice identificativo univoco</w:t>
            </w:r>
          </w:p>
          <w:p w14:paraId="2110C70F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 di conformità  alle specifiche;</w:t>
            </w:r>
          </w:p>
          <w:p w14:paraId="1BB15FB8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collocazione;</w:t>
            </w:r>
          </w:p>
          <w:p w14:paraId="7EB1E471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istruzioni del costruttore</w:t>
            </w:r>
          </w:p>
          <w:p w14:paraId="0995B1A6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data di ricevimento e data di messa in servizio</w:t>
            </w:r>
          </w:p>
          <w:p w14:paraId="4ECCE4AD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procedura di manutenzione o manuale d’uso e manutenzione del costruttore</w:t>
            </w:r>
          </w:p>
          <w:p w14:paraId="256DA39B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frequenza degli interventi di manutenzione periodica</w:t>
            </w:r>
          </w:p>
          <w:p w14:paraId="7A2A3437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annotazione cronologica degli inconvenienti e degli interventi di manutenzione effettuati</w:t>
            </w:r>
          </w:p>
          <w:p w14:paraId="40222A0D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responsabile della taratura e della conferma metrologica;</w:t>
            </w:r>
          </w:p>
          <w:p w14:paraId="79B4092A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frequenza di taratura;</w:t>
            </w:r>
          </w:p>
          <w:p w14:paraId="0AD0854D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procedura di taratura;</w:t>
            </w:r>
          </w:p>
          <w:p w14:paraId="7C9683F4" w14:textId="77777777" w:rsidR="00113D1F" w:rsidRPr="00113D1F" w:rsidRDefault="00113D1F" w:rsidP="00621462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annotazione cronologica di:</w:t>
            </w:r>
          </w:p>
          <w:p w14:paraId="3551358E" w14:textId="77777777" w:rsidR="00113D1F" w:rsidRPr="00113D1F" w:rsidRDefault="00113D1F" w:rsidP="00621462">
            <w:pPr>
              <w:numPr>
                <w:ilvl w:val="0"/>
                <w:numId w:val="14"/>
              </w:numPr>
              <w:tabs>
                <w:tab w:val="left" w:pos="487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data di esecuzione delle tarature;</w:t>
            </w:r>
          </w:p>
          <w:p w14:paraId="078063A1" w14:textId="77777777" w:rsidR="00113D1F" w:rsidRPr="00113D1F" w:rsidRDefault="00113D1F" w:rsidP="00621462">
            <w:pPr>
              <w:numPr>
                <w:ilvl w:val="0"/>
                <w:numId w:val="14"/>
              </w:numPr>
              <w:tabs>
                <w:tab w:val="left" w:pos="487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data della prossima taratura;</w:t>
            </w:r>
          </w:p>
          <w:p w14:paraId="637ABF33" w14:textId="77777777" w:rsidR="00113D1F" w:rsidRPr="00113D1F" w:rsidRDefault="00113D1F" w:rsidP="00621462">
            <w:pPr>
              <w:numPr>
                <w:ilvl w:val="0"/>
                <w:numId w:val="14"/>
              </w:numPr>
              <w:tabs>
                <w:tab w:val="left" w:pos="487"/>
              </w:tabs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identificazione del certificato di taratura</w:t>
            </w:r>
          </w:p>
          <w:p w14:paraId="7705EBB4" w14:textId="77777777" w:rsidR="00113D1F" w:rsidRPr="00113D1F" w:rsidRDefault="00113D1F" w:rsidP="00621462">
            <w:pPr>
              <w:numPr>
                <w:ilvl w:val="0"/>
                <w:numId w:val="14"/>
              </w:numPr>
              <w:tabs>
                <w:tab w:val="left" w:pos="487"/>
              </w:tabs>
              <w:autoSpaceDE/>
              <w:autoSpaceDN/>
              <w:spacing w:before="40" w:line="240" w:lineRule="exact"/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>esecuzione delle operazioni di conferma metrologica e delle verifiche intermedie</w:t>
            </w:r>
          </w:p>
          <w:p w14:paraId="393052F9" w14:textId="77777777" w:rsidR="00113D1F" w:rsidRPr="00113D1F" w:rsidRDefault="00113D1F" w:rsidP="00621462">
            <w:pPr>
              <w:numPr>
                <w:ilvl w:val="0"/>
                <w:numId w:val="14"/>
              </w:numPr>
              <w:tabs>
                <w:tab w:val="left" w:pos="487"/>
              </w:tabs>
              <w:autoSpaceDE/>
              <w:autoSpaceDN/>
              <w:spacing w:before="40" w:line="240" w:lineRule="exact"/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>adeguatezza dello strumento a seguito di ogni intervento</w:t>
            </w:r>
          </w:p>
          <w:p w14:paraId="0DEBFA98" w14:textId="77777777" w:rsidR="00113D1F" w:rsidRPr="00113D1F" w:rsidRDefault="00113D1F" w:rsidP="005B0E09">
            <w:pPr>
              <w:tabs>
                <w:tab w:val="left" w:pos="487"/>
              </w:tabs>
              <w:spacing w:before="40" w:line="240" w:lineRule="exact"/>
              <w:ind w:left="720"/>
              <w:rPr>
                <w:rFonts w:ascii="Verdana" w:hAnsi="Verdana"/>
                <w:b/>
              </w:rPr>
            </w:pPr>
          </w:p>
          <w:p w14:paraId="1434C3A5" w14:textId="197AF346" w:rsidR="00113D1F" w:rsidRPr="00113D1F" w:rsidRDefault="00113D1F" w:rsidP="004846FD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03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E9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95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4E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4F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0D65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182EAE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42375C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5.5.6</w:t>
            </w:r>
          </w:p>
          <w:p w14:paraId="7252B21D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6987FFBD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RT-34</w:t>
            </w:r>
          </w:p>
          <w:p w14:paraId="41E6A398" w14:textId="30F94E6B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031" w14:textId="1CA99084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dovranno essere presenti procedure che comprendano almeno manipolazione, trasporto, immagazzinamento, utilizzo e manutenzione pianificata della strumentazione, criteri di accettabilità della strumentazione, delle attrezzature e dei campioni di riferimento rispetto ai requisiti del processo di produzione.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6B3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52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69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64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D9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F0EB6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785DC4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33F70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5.5.7</w:t>
            </w:r>
          </w:p>
          <w:p w14:paraId="0265AD18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11AE196F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</w:p>
          <w:p w14:paraId="6B934AF1" w14:textId="3019D313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32B" w14:textId="6224D14C" w:rsidR="00113D1F" w:rsidRPr="00113D1F" w:rsidRDefault="00113D1F" w:rsidP="00646DC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 campioni e gli strumenti fuori taratura o guasti devono essere opportunamente identificati ed eventualmente segregati al fine di impedirne l’utilizzo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69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AA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A3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C7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5C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0CE68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  <w:p w14:paraId="38FB83AD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  <w:p w14:paraId="46C3FB2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1D38CB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84B205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5.5.7</w:t>
            </w:r>
          </w:p>
          <w:p w14:paraId="26AE423C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15272998" w14:textId="397E4E0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B21" w14:textId="062FB82A" w:rsidR="00113D1F" w:rsidRPr="00113D1F" w:rsidRDefault="00113D1F" w:rsidP="00646DCB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Devono essere adottati adeguati provvedimenti per le apparecchiature e gli strumenti sottoposti a sovraccarico o manovra errata, o che danno risultati dubbi, o che appaiono difettosi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4BA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A7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BE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2B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1B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0B2D3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8A2E85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DDA0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br w:type="page"/>
              <w:t>5.5.8</w:t>
            </w:r>
          </w:p>
          <w:p w14:paraId="5CE226EB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ISO 17025</w:t>
            </w:r>
          </w:p>
          <w:p w14:paraId="47ACA314" w14:textId="6FB8D7DB" w:rsidR="00113D1F" w:rsidRPr="00113D1F" w:rsidRDefault="00113D1F" w:rsidP="00646DCB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C18" w14:textId="5BD44A9B" w:rsidR="00113D1F" w:rsidRPr="00113D1F" w:rsidRDefault="00113D1F" w:rsidP="000152A9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 xml:space="preserve">Le apparecchiature sottoposte a taratura </w:t>
            </w:r>
            <w:r w:rsidRPr="00113D1F">
              <w:rPr>
                <w:rFonts w:ascii="Verdana" w:hAnsi="Verdana"/>
              </w:rPr>
              <w:lastRenderedPageBreak/>
              <w:t>devono essere adeguatamente etichettate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8CA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F9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49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CC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30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AA39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F13606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FBA29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5.5.9</w:t>
            </w:r>
          </w:p>
          <w:p w14:paraId="24F59DA0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6AEBD3D5" w14:textId="7A3F0CE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FEC" w14:textId="661121AD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definire adeguate attività di gestione delle apparecchiature fuori controllo prima della rimessa in servizio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02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5E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1A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CE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FE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48B34D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52C30F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EAF8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5.5.10</w:t>
            </w:r>
          </w:p>
          <w:p w14:paraId="19C060DA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55DAE454" w14:textId="3A45D239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6F9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quando applicabile sono eseguite verifiche intermedie e se sono implementate procedure adeguate.</w:t>
            </w:r>
          </w:p>
          <w:p w14:paraId="49764448" w14:textId="04505561" w:rsidR="00113D1F" w:rsidRPr="00113D1F" w:rsidRDefault="00113D1F" w:rsidP="00C30E76">
            <w:pPr>
              <w:autoSpaceDE/>
              <w:autoSpaceDN/>
              <w:spacing w:after="180" w:line="260" w:lineRule="exact"/>
              <w:rPr>
                <w:rFonts w:ascii="Verdana" w:hAnsi="Verdana"/>
                <w:i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8D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D6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92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29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E5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BE4F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2C60B0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BC266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ISO 17025</w:t>
            </w:r>
          </w:p>
          <w:p w14:paraId="12ED95EE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(5.5.11)</w:t>
            </w:r>
          </w:p>
          <w:p w14:paraId="52712346" w14:textId="1AC612CB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742" w14:textId="178055D9" w:rsidR="00113D1F" w:rsidRPr="00113D1F" w:rsidRDefault="00113D1F" w:rsidP="001101A4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>Verificare se eventuali fattori di correzione derivanti dalle tarature, che condizionano il risultato delle misure, sono oggetto di aggiornamento (per es. nel software)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F3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4E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34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C4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3A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AA69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F61E00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B1FE34" w14:textId="4D234B56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87C" w14:textId="5E0E12B5" w:rsidR="00113D1F" w:rsidRPr="00113D1F" w:rsidRDefault="00113D1F" w:rsidP="0011026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Valutazione ed integrità dei dati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D7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FF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32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14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0E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635FDF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BF97ED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22DDE" w14:textId="15A6E55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7.8.1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FD8" w14:textId="6109A047" w:rsidR="00113D1F" w:rsidRPr="00113D1F" w:rsidRDefault="00113D1F" w:rsidP="00110262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 Tutti i calcoli ed i trasferimenti dei dati devono essere adeguatamente verificati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54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62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47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6F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12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4303E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01C54E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48773E" w14:textId="1D6564F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7.8.2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C93" w14:textId="77777777" w:rsidR="00113D1F" w:rsidRPr="00113D1F" w:rsidRDefault="00113D1F" w:rsidP="005B0E09">
            <w:pPr>
              <w:spacing w:before="4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 software sviluppati internamente o modificati per specifico utilizzo, devono essere validati ed adeguati all’uso</w:t>
            </w:r>
          </w:p>
          <w:p w14:paraId="64137012" w14:textId="47911A81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Verificare le modalità di validazione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79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38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DA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FE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23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974AC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7260E10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5B8F68" w14:textId="736FEF33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7.8.2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8B4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definite ed implementate procedure per la protezione dell’integrità dei dati che includano almeno:</w:t>
            </w:r>
          </w:p>
          <w:p w14:paraId="7139E1B6" w14:textId="77777777" w:rsidR="00113D1F" w:rsidRPr="00113D1F" w:rsidRDefault="00113D1F" w:rsidP="00621462">
            <w:pPr>
              <w:numPr>
                <w:ilvl w:val="0"/>
                <w:numId w:val="15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integrità e raccolta dei dati inseriti</w:t>
            </w:r>
          </w:p>
          <w:p w14:paraId="5494F887" w14:textId="77777777" w:rsidR="00113D1F" w:rsidRPr="00113D1F" w:rsidRDefault="00113D1F" w:rsidP="00621462">
            <w:pPr>
              <w:numPr>
                <w:ilvl w:val="0"/>
                <w:numId w:val="15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conservazione </w:t>
            </w:r>
          </w:p>
          <w:p w14:paraId="720F4528" w14:textId="77777777" w:rsidR="00113D1F" w:rsidRPr="00113D1F" w:rsidRDefault="00113D1F" w:rsidP="00621462">
            <w:pPr>
              <w:numPr>
                <w:ilvl w:val="0"/>
                <w:numId w:val="15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trasmissione</w:t>
            </w:r>
          </w:p>
          <w:p w14:paraId="4EDD01DF" w14:textId="77777777" w:rsidR="00113D1F" w:rsidRPr="00113D1F" w:rsidRDefault="00113D1F" w:rsidP="00621462">
            <w:pPr>
              <w:numPr>
                <w:ilvl w:val="0"/>
                <w:numId w:val="15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elaborazione dei dati</w:t>
            </w:r>
          </w:p>
          <w:p w14:paraId="369965EB" w14:textId="283861B4" w:rsidR="00113D1F" w:rsidRPr="00113D1F" w:rsidRDefault="00113D1F" w:rsidP="00110262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9B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1E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9A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FB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61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AE09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F7B158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657A6" w14:textId="2E6AED74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7.8.2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853" w14:textId="77777777" w:rsidR="00113D1F" w:rsidRPr="00113D1F" w:rsidRDefault="00113D1F" w:rsidP="005B0E09">
            <w:pPr>
              <w:adjustRightInd w:val="0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 xml:space="preserve">Le apparecchiature ed i relativi Software </w:t>
            </w:r>
            <w:r w:rsidRPr="00113D1F">
              <w:rPr>
                <w:rFonts w:ascii="Verdana" w:hAnsi="Verdana"/>
              </w:rPr>
              <w:lastRenderedPageBreak/>
              <w:t>devono essere mantenuti in modo adeguato per garantirne la funzionalità e le condizioni ambientali ed operative appropriate ad assicurare l’integrità dei dati</w:t>
            </w:r>
          </w:p>
          <w:p w14:paraId="7B8D8099" w14:textId="5724488A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32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07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CC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0E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B9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63ECA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52C5D2D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A55BE" w14:textId="17ABFAD9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7.8.2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2E8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definite e implementate procedure che</w:t>
            </w:r>
          </w:p>
          <w:p w14:paraId="0E5DAB1F" w14:textId="77777777" w:rsidR="00113D1F" w:rsidRPr="00113D1F" w:rsidRDefault="00113D1F" w:rsidP="00621462">
            <w:pPr>
              <w:pStyle w:val="Paragrafoelenco"/>
              <w:numPr>
                <w:ilvl w:val="0"/>
                <w:numId w:val="16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garantiscano il mantenimento della sicurezza dei dati</w:t>
            </w:r>
          </w:p>
          <w:p w14:paraId="3A7A79C3" w14:textId="77777777" w:rsidR="00113D1F" w:rsidRPr="00113D1F" w:rsidRDefault="00113D1F" w:rsidP="00621462">
            <w:pPr>
              <w:pStyle w:val="Paragrafoelenco"/>
              <w:numPr>
                <w:ilvl w:val="0"/>
                <w:numId w:val="16"/>
              </w:numPr>
              <w:adjustRightInd w:val="0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prevedano attività preventive che impediscono accessi non autorizzati o modifiche dei dati e delle registrazioni</w:t>
            </w:r>
          </w:p>
          <w:p w14:paraId="079DFBD8" w14:textId="77777777" w:rsidR="00113D1F" w:rsidRPr="00113D1F" w:rsidRDefault="00113D1F" w:rsidP="00621462">
            <w:pPr>
              <w:pStyle w:val="Paragrafoelenco"/>
              <w:numPr>
                <w:ilvl w:val="0"/>
                <w:numId w:val="16"/>
              </w:numPr>
              <w:adjustRightInd w:val="0"/>
              <w:jc w:val="left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>includano la gestione dei dati nel Software di archiviazione</w:t>
            </w:r>
          </w:p>
          <w:p w14:paraId="35F80A34" w14:textId="3BC3055D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ED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EA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26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94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38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A744C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A511C5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0AFC5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7.8.3</w:t>
            </w:r>
          </w:p>
          <w:p w14:paraId="7EFC3082" w14:textId="6593D1F6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DE0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Le tecniche statistiche adottate nelle attività di monitoraggio, verifica, taratura, valutazione dell’omogeneità, stabilità, caratterizzazione, assegnazione dei valori alle proprietà e relative incertezze devono essere adeguate, scientificamente fondate e validate</w:t>
            </w:r>
          </w:p>
          <w:p w14:paraId="7F168FD4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</w:p>
          <w:p w14:paraId="2BDDEE34" w14:textId="72EAA973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7D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A3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C6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5E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12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6CC1D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A07B08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DA9241" w14:textId="431094F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7.9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DC9" w14:textId="6E2EF143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/>
              </w:rPr>
              <w:t>Riferibilità metrologica dei valori certificati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E5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0F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25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6C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5E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C0C30D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702942D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3DE9DA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7.9.1</w:t>
            </w:r>
          </w:p>
          <w:p w14:paraId="66412636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  <w:p w14:paraId="3E05DBDF" w14:textId="19EA8004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A84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produzione di CRM, deve essere garantita la riferibilità metrologica dei valori certificati</w:t>
            </w:r>
          </w:p>
          <w:p w14:paraId="27811B9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Tale riferibilità deve essere garantita anche nel caso in cui la caratterizzazione sia realizzata in subappalto</w:t>
            </w:r>
          </w:p>
          <w:p w14:paraId="01D0C249" w14:textId="1F0C16F8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che siano applicati i requisiti della Norma UNI CEI EN ISO/IEC 17025 – punto 5.6.1 e 5.6.2.1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23B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59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34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20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C6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D02405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8829CA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77478D" w14:textId="1E7ACBA8" w:rsidR="00113D1F" w:rsidRPr="00113D1F" w:rsidRDefault="00113D1F" w:rsidP="001101A4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lang w:val="en-US"/>
              </w:rPr>
              <w:t>ISO 17025 5.6.2.1.1)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011" w14:textId="22E98A36" w:rsidR="00113D1F" w:rsidRPr="00113D1F" w:rsidRDefault="00113D1F" w:rsidP="001101A4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</w:rPr>
              <w:t>Il programma di tarature o analisi dei dispositivi che hanno effetto sulla riferibilità metrologica delle misure deve garantire tale riferibilità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FD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82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9B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43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96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A336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8EB5E9D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80B20F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7.9.1</w:t>
            </w:r>
          </w:p>
          <w:p w14:paraId="0B3BDA12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  <w:p w14:paraId="368C023C" w14:textId="7467F721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D55" w14:textId="285D8DB0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RMP deve fornire evidenza della riferibilità dei CRM ai Campioni nazionali o internazionali o a materiali di riferimento certificati o la loro caratterizzazione in circuiti qualificati (Le evidenze fornite devono essere in accordo alle Note 1-2-3 della Norma  ed informazioni aggiuntive della </w:t>
            </w:r>
            <w:r w:rsidRPr="00113D1F">
              <w:rPr>
                <w:rFonts w:ascii="Verdana" w:hAnsi="Verdana" w:cs="Cambria"/>
              </w:rPr>
              <w:t>ISO/TR 16476</w:t>
            </w:r>
            <w:r w:rsidRPr="00113D1F">
              <w:rPr>
                <w:rFonts w:ascii="Verdana" w:hAnsi="Verdana"/>
              </w:rPr>
              <w:t>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EE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47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4D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CC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94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FB474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2A16E30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ABD055" w14:textId="34F1444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7.9.2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290" w14:textId="60D4D77A" w:rsidR="00113D1F" w:rsidRPr="00CC02FD" w:rsidRDefault="00113D1F" w:rsidP="00CC02FD">
            <w:pPr>
              <w:spacing w:before="40" w:line="240" w:lineRule="exact"/>
              <w:rPr>
                <w:rFonts w:ascii="Verdana" w:hAnsi="Verdana"/>
                <w:color w:val="FF0000"/>
              </w:rPr>
            </w:pPr>
            <w:r w:rsidRPr="00113D1F">
              <w:rPr>
                <w:rFonts w:ascii="Verdana" w:hAnsi="Verdana"/>
              </w:rPr>
              <w:t>La riferibilità metrologica deve essere garantita tramite esecuzioni di prove, applicazione di procedure o standard di misura adeguate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54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6C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6A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4A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F8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A66A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8EB739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68BE1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7.9.3</w:t>
            </w:r>
          </w:p>
          <w:p w14:paraId="4075CCCF" w14:textId="7951214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283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Quando possibile i campioni di riferimento o che hanno effetto sulla riferibilità dei risultati delle misure devono essere tarati da</w:t>
            </w:r>
          </w:p>
          <w:p w14:paraId="5FBBBF5C" w14:textId="77777777" w:rsidR="00113D1F" w:rsidRPr="00113D1F" w:rsidRDefault="00113D1F" w:rsidP="00621462">
            <w:pPr>
              <w:pStyle w:val="Paragrafoelenco"/>
              <w:numPr>
                <w:ilvl w:val="1"/>
                <w:numId w:val="17"/>
              </w:numPr>
              <w:adjustRightInd w:val="0"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Organismi riconosciuti che assicurano riferibilità a campioni nazionali o internazionali  quali Istituti Metrologici Nazionali (NMI) e Istituti </w:t>
            </w:r>
            <w:r w:rsidRPr="00113D1F">
              <w:rPr>
                <w:rFonts w:ascii="Verdana" w:hAnsi="Verdana"/>
              </w:rPr>
              <w:lastRenderedPageBreak/>
              <w:t>Designati (DI) i cui servizi (CMC) sono idonei e coperti dall’Accordo Internazionale di Mutuo Riconoscimento (CIPM MRA)</w:t>
            </w:r>
          </w:p>
          <w:p w14:paraId="40A9091C" w14:textId="77777777" w:rsidR="00113D1F" w:rsidRPr="00113D1F" w:rsidRDefault="00113D1F" w:rsidP="00621462">
            <w:pPr>
              <w:pStyle w:val="Paragrafoelenco"/>
              <w:numPr>
                <w:ilvl w:val="1"/>
                <w:numId w:val="17"/>
              </w:numPr>
              <w:adjustRightInd w:val="0"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Laboratori di taratura accreditati i cui servizi sono idonei, adeguati allo scopo e il cui accreditamento è rilasciato da Organismi di accreditamento (AB) firmatari dell’accordo EA-MLA o ILAC-MRA</w:t>
            </w:r>
          </w:p>
          <w:p w14:paraId="023EF3C7" w14:textId="3876D2C0" w:rsidR="00113D1F" w:rsidRPr="00113D1F" w:rsidRDefault="00113D1F" w:rsidP="001101A4">
            <w:pPr>
              <w:rPr>
                <w:rFonts w:ascii="Verdana" w:hAnsi="Verdana"/>
                <w:i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85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68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F6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46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F3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E9082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3C6DCF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AA653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7.9.4</w:t>
            </w:r>
          </w:p>
          <w:p w14:paraId="70EB9A9C" w14:textId="77777777" w:rsidR="00113D1F" w:rsidRPr="00113D1F" w:rsidRDefault="00113D1F" w:rsidP="005B0E09">
            <w:pPr>
              <w:spacing w:line="240" w:lineRule="atLeas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  <w:p w14:paraId="13B34966" w14:textId="1997586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ISO 17025 (5.62.1.2)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A87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Nel caso in cui non sia possibile assicurare la riferibilità metrologica a SI:</w:t>
            </w:r>
          </w:p>
          <w:p w14:paraId="3FD672DF" w14:textId="77777777" w:rsidR="00113D1F" w:rsidRPr="00113D1F" w:rsidRDefault="00113D1F" w:rsidP="00621462">
            <w:pPr>
              <w:pStyle w:val="Paragrafoelenco"/>
              <w:numPr>
                <w:ilvl w:val="0"/>
                <w:numId w:val="18"/>
              </w:numPr>
              <w:adjustRightInd w:val="0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  <w:bCs/>
              </w:rPr>
              <w:t xml:space="preserve">i CRM utilizzati </w:t>
            </w:r>
            <w:r w:rsidRPr="00113D1F">
              <w:rPr>
                <w:rFonts w:ascii="Verdana" w:hAnsi="Verdana"/>
              </w:rPr>
              <w:t>sono acquistati da produttori competenti nel fornirne caratterizzazioni chimiche o fisiche affidabili</w:t>
            </w:r>
          </w:p>
          <w:p w14:paraId="2101A915" w14:textId="77777777" w:rsidR="00113D1F" w:rsidRPr="00113D1F" w:rsidRDefault="00113D1F" w:rsidP="00621462">
            <w:pPr>
              <w:pStyle w:val="Paragrafoelenco"/>
              <w:numPr>
                <w:ilvl w:val="0"/>
                <w:numId w:val="18"/>
              </w:numPr>
              <w:adjustRightInd w:val="0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fornitore deve essere affidabile</w:t>
            </w:r>
          </w:p>
          <w:p w14:paraId="57C05CD3" w14:textId="77777777" w:rsidR="00113D1F" w:rsidRPr="00113D1F" w:rsidRDefault="00113D1F" w:rsidP="00621462">
            <w:pPr>
              <w:pStyle w:val="Paragrafoelenco"/>
              <w:numPr>
                <w:ilvl w:val="0"/>
                <w:numId w:val="18"/>
              </w:numPr>
              <w:adjustRightInd w:val="0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sono utilizzati procedure o metodi o campioni chiaramente descritti  e concordati tra le parti</w:t>
            </w:r>
          </w:p>
          <w:p w14:paraId="09B5EE76" w14:textId="77777777" w:rsidR="00113D1F" w:rsidRPr="00113D1F" w:rsidRDefault="00113D1F" w:rsidP="00621462">
            <w:pPr>
              <w:pStyle w:val="Paragrafoelenco"/>
              <w:numPr>
                <w:ilvl w:val="0"/>
                <w:numId w:val="18"/>
              </w:numPr>
              <w:adjustRightInd w:val="0"/>
              <w:ind w:left="345" w:hanging="283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quando possibile il RMP partecipa a circuiti interlaboratorio</w:t>
            </w:r>
          </w:p>
          <w:p w14:paraId="601387F9" w14:textId="5E27E38D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4F4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B4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4B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07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9D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99BBC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49AF03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CDBF3" w14:textId="79ECFD4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7.9.5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FB7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Per gli studi in cui il valore necessita che sia garantita la riferibilità metrologica (ad es. in studi di caratterizzazione con misure in condizioni di riproducibilità); </w:t>
            </w:r>
          </w:p>
          <w:p w14:paraId="5754A814" w14:textId="77777777" w:rsidR="00113D1F" w:rsidRPr="00113D1F" w:rsidRDefault="00113D1F" w:rsidP="005B0E09">
            <w:pPr>
              <w:spacing w:line="240" w:lineRule="atLeast"/>
              <w:ind w:right="-4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RMP deve assicurare che le misurazioni avvengano con strumenti e materiali di riferimento i cui valori siano </w:t>
            </w:r>
            <w:r w:rsidRPr="00113D1F">
              <w:rPr>
                <w:rFonts w:ascii="Verdana" w:hAnsi="Verdana"/>
              </w:rPr>
              <w:lastRenderedPageBreak/>
              <w:t>metrologicamente rintracciabili</w:t>
            </w:r>
          </w:p>
          <w:p w14:paraId="168E990D" w14:textId="13BCCD08" w:rsidR="00113D1F" w:rsidRPr="00113D1F" w:rsidRDefault="00113D1F" w:rsidP="002E3097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BCB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42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E3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CF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71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AEEE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C21CB2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AE8AB6" w14:textId="36CFF4B8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7.9.6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57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Deve essere garantita la riferibilità metrologica per la strumentazione di monitoraggio di parametri secondari (es. condizioni ambientali) che influiscono sui valori certificati e relativa incertezza</w:t>
            </w:r>
          </w:p>
          <w:p w14:paraId="15B39A7E" w14:textId="77777777" w:rsidR="00113D1F" w:rsidRPr="00113D1F" w:rsidRDefault="00113D1F" w:rsidP="005B0E09">
            <w:pPr>
              <w:adjustRightInd w:val="0"/>
              <w:rPr>
                <w:rFonts w:ascii="Verdana" w:hAnsi="Verdana" w:cs="Cambria"/>
              </w:rPr>
            </w:pPr>
            <w:r w:rsidRPr="00113D1F">
              <w:rPr>
                <w:rFonts w:ascii="Verdana" w:hAnsi="Verdana"/>
              </w:rPr>
              <w:t xml:space="preserve"> </w:t>
            </w:r>
          </w:p>
          <w:p w14:paraId="700C1D2A" w14:textId="62EC0225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52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EF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9B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26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DF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9D4B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86E99B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0A413" w14:textId="2D4120F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 xml:space="preserve">7.10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8CF" w14:textId="7BA03B5E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/>
              </w:rPr>
              <w:t>Valutazione dell’omogeneità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0C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E6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79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75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E0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E87D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C334B0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647931" w14:textId="5A05C5D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035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valutare l’omogeneità per ogni materiale candidato ad essere prodotto sotto accreditamento nella sua confezione finale</w:t>
            </w:r>
          </w:p>
          <w:p w14:paraId="0A29CA81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</w:p>
          <w:p w14:paraId="0489FB7C" w14:textId="2A842DA3" w:rsidR="00113D1F" w:rsidRPr="00113D1F" w:rsidRDefault="00113D1F" w:rsidP="002379DD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DB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69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80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20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0C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C952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52E42B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16ECB" w14:textId="4090EC4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149" w14:textId="35D5FE2A" w:rsidR="00113D1F" w:rsidRPr="00113D1F" w:rsidRDefault="00113D1F" w:rsidP="002E3097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valutazione di omogeneità deve essere fatta sia per RM che CRM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89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40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E5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3A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AB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2143A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91D2E1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0D90E" w14:textId="0CF36569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BAA" w14:textId="66E8AB0D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la valutazione di omogeneità  è svolta rispettando la ISO Guide 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31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CE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9BD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1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1F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5DFF7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23AF67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27E3E4" w14:textId="4A2ABFD0" w:rsidR="00113D1F" w:rsidRPr="00113D1F" w:rsidRDefault="00113D1F" w:rsidP="00394F30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D86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produzione di lotti multipli dello stesso materiale di riferimento, l’equivalenza dei lotti deve essere dimostrata oppure l’omogeneità deve essere valutata singolarmente su ogni lotto</w:t>
            </w:r>
          </w:p>
          <w:p w14:paraId="385E91FF" w14:textId="650D5C90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A5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86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44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67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F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F2BCA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C78F76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CEC73" w14:textId="20CC3D94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955" w14:textId="315BB4E3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predisposte procedure validate di valutazione dell’omogeneità dei lotti prodotti tali che i valori di precisione e di selettività siano adeguati allo scopo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EC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2B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7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39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7D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7707F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83B042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AD786" w14:textId="2CAD6D69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lastRenderedPageBreak/>
              <w:t>7.10.4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9AB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verificare se la valutazione sperimentale dell’omogeneità è eseguita per ogni proprietà di interesse</w:t>
            </w:r>
          </w:p>
          <w:p w14:paraId="6BDD736B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</w:p>
          <w:p w14:paraId="0FCB0553" w14:textId="144B2FE3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A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6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7E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A7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86A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  <w:p w14:paraId="6C9F384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612C9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  <w:p w14:paraId="333E4DC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7FB5BB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72AD1" w14:textId="3EA726D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CFC" w14:textId="3B3C60B6" w:rsidR="00113D1F" w:rsidRPr="00113D1F" w:rsidRDefault="00113D1F" w:rsidP="000C4995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  <w:bCs/>
              </w:rPr>
              <w:t>RPM deve fornire evidenze a supporto di eventuali scelte alternative (verifica su una sola proprietà rappresentativa di un gruppo)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6D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84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30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50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86B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5ADDC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A34E8F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495238" w14:textId="1EEEB67C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6D6" w14:textId="6D1AF044" w:rsidR="00113D1F" w:rsidRPr="00113D1F" w:rsidRDefault="00113D1F" w:rsidP="001101A4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bCs/>
              </w:rPr>
              <w:t>verificare se sono definite le quantità minime di prodotto su cui eseguire le prove di omogeneità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712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AB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8F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14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217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FFD25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3DD43A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0B646" w14:textId="012C54CB" w:rsidR="00113D1F" w:rsidRPr="00113D1F" w:rsidRDefault="00113D1F" w:rsidP="00F50C1B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7.10.5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A42" w14:textId="324B31F5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Per i CRM, l’omogeneità deve essere considerata tra i contributi all’incertezza del valore certificato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CC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32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02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3C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6A4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A4C4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57CE77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36B0C" w14:textId="6761A217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7.11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6A8" w14:textId="7D2EE3D4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/>
              </w:rPr>
              <w:t>Valutazione e monitoraggio della stabilità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91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98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CB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13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EB3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8D1574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2863A1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377F81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7.11</w:t>
            </w:r>
          </w:p>
          <w:p w14:paraId="4798C9DF" w14:textId="40235287" w:rsidR="00113D1F" w:rsidRPr="00113D1F" w:rsidRDefault="00113D1F" w:rsidP="00F50C1B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04B" w14:textId="7B3423FF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gli studi di stabilità sono effettuati in accordo alla ISO Guide 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6B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DA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E4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98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58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FBF9A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0B9ED8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39112A" w14:textId="6C72AFC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750" w14:textId="3C56EE90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effettuare la valutazione di stabilità per tutti i materiali di riferimento sia certificati che non certificati?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49A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7E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A4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46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69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77C47F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6FE9A0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8D3280" w14:textId="33F0918E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62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stabilità deve essere valutata per tutte le proprietà rilevanti del RM nelle condizioni definite di produzione e di stoccaggio</w:t>
            </w:r>
          </w:p>
          <w:p w14:paraId="46D74179" w14:textId="77777777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B2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1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84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94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EA5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041F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3A3FE7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90596" w14:textId="7D5A997B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640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stabilità deve essere valutata per tutte le proprietà rilevanti del RM nelle condizioni definite di trasporto</w:t>
            </w:r>
          </w:p>
          <w:p w14:paraId="70380808" w14:textId="17BEF56D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21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26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ED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4D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03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48EC74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B73636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4920" w14:textId="400F03AE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FF3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fornire informazioni necessarie sull’utilizzo e stoccaggio del materiale perché possa essere mantenuta la stabilità nel magazzino dell’utilizzatore</w:t>
            </w:r>
          </w:p>
          <w:p w14:paraId="63C23301" w14:textId="1B0D1237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A29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6D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F0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2E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48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5A6F7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A65451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7B632" w14:textId="6AA6AE2D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B8D" w14:textId="78B7A65B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Deve essere impostato uno schema di monitoraggio della stabilità dei prodotti stoccati in magazzino per lunghi periodi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3B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D4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A0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35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DD3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DADD37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DBEA5DC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A58EFE" w14:textId="1C543017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0A9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  <w:r w:rsidRPr="00113D1F">
              <w:rPr>
                <w:rFonts w:ascii="Verdana" w:hAnsi="Verdana"/>
                <w:color w:val="000000"/>
              </w:rPr>
              <w:t>Se la stabilità di un valore certificato non può essere garantita per l’intera vita del prodotto, occorre tenerne adeguatamente conto nella dichiarazione dell’incertezza per eventuali variazioni del valore prima dell'uso.</w:t>
            </w:r>
          </w:p>
          <w:p w14:paraId="7A0BA1BB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  <w:color w:val="000000"/>
              </w:rPr>
              <w:t>Quando è possibile prevedere la modifica del valore nel tempo, RMP dovrà definire delle modalità di correzione del valore certificato e della sua incertezza durante la vita del prodotto.</w:t>
            </w:r>
            <w:r w:rsidRPr="00113D1F">
              <w:rPr>
                <w:rFonts w:ascii="Verdana" w:hAnsi="Verdana"/>
              </w:rPr>
              <w:t xml:space="preserve"> </w:t>
            </w:r>
          </w:p>
          <w:p w14:paraId="2B4887EF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la durata di validità dei valori indicati è dichiarata nella documentazione</w:t>
            </w:r>
          </w:p>
          <w:p w14:paraId="766B9F48" w14:textId="64C5B021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47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F1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24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4F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C8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3A759C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A2D462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4A87F" w14:textId="724EB33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B2B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  <w:r w:rsidRPr="00113D1F">
              <w:rPr>
                <w:rFonts w:ascii="Verdana" w:hAnsi="Verdana"/>
                <w:color w:val="000000"/>
              </w:rPr>
              <w:t>Verificare:</w:t>
            </w:r>
          </w:p>
          <w:p w14:paraId="54C981A8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  <w:r w:rsidRPr="00113D1F">
              <w:rPr>
                <w:rFonts w:ascii="Verdana" w:hAnsi="Verdana"/>
                <w:color w:val="000000"/>
              </w:rPr>
              <w:t xml:space="preserve"> come viene valutata la stabilità del materiale dopo apertura della confezione, nel caso in cui il contenuto non sia monodose</w:t>
            </w:r>
          </w:p>
          <w:p w14:paraId="517FFD58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  <w:r w:rsidRPr="00113D1F">
              <w:rPr>
                <w:rFonts w:ascii="Verdana" w:hAnsi="Verdana"/>
                <w:color w:val="000000"/>
              </w:rPr>
              <w:t>se sono presenti istruzioni per l’uso che tengano conto della stabilità dopo apertura</w:t>
            </w:r>
          </w:p>
          <w:p w14:paraId="6D6109E5" w14:textId="362707B7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color w:val="000000"/>
              </w:rPr>
              <w:lastRenderedPageBreak/>
              <w:t xml:space="preserve">se i risultati della valutazione della stabilità sono considerati </w:t>
            </w:r>
            <w:r w:rsidRPr="00113D1F">
              <w:rPr>
                <w:rFonts w:ascii="Verdana" w:hAnsi="Verdana"/>
              </w:rPr>
              <w:t>tra i contributi all’incertezza del valore certificato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666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99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3D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CF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F9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EC37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213A18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BAD07" w14:textId="7DDA6BE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EF7" w14:textId="647C8AB7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color w:val="000000"/>
              </w:rPr>
              <w:t>Deve essere prevista la valutazione sperimentale della stabilità del prodotto prima del rilascio del prodotto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973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40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C7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28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ED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63933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7FA279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D9C4D3" w14:textId="4657C372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7.11.3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99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produzione di lotti multipli dello stesso materiale di riferimento, la stabilità deve essere valutata su un numero sufficiente di lotti diversi</w:t>
            </w:r>
          </w:p>
          <w:p w14:paraId="2060B75C" w14:textId="2FF1BF23" w:rsidR="00113D1F" w:rsidRPr="00113D1F" w:rsidRDefault="00113D1F" w:rsidP="001101A4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B2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BF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77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01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317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116F3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D84CC4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43D2FB" w14:textId="630A1F9B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7.12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65D" w14:textId="31036712" w:rsidR="00113D1F" w:rsidRPr="00113D1F" w:rsidRDefault="00113D1F" w:rsidP="001101A4">
            <w:pPr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  <w:b/>
              </w:rPr>
              <w:t>Caratterizzazione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AD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A1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1F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AE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008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65E165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B7CE54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68E144" w14:textId="13A2540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7.12.1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941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Deve essere effettuata la caratterizzazione dei materiali di riferimento</w:t>
            </w:r>
          </w:p>
          <w:p w14:paraId="5496D3E8" w14:textId="278746EA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la caratterizzazione è’ conforme alla ISO Guide 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BD4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7F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AC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41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43F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44E4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247844B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B22483" w14:textId="38F91CBB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7.12.2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98A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è chiaramente definito se le proprietà da caratterizzare sono qualitative o quantitative</w:t>
            </w:r>
          </w:p>
          <w:p w14:paraId="64179C44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Valutare, nel caso di proprietà quantitativa, con quali modalità è definito il misurando</w:t>
            </w:r>
          </w:p>
          <w:p w14:paraId="0E2F98F3" w14:textId="47D00448" w:rsidR="00113D1F" w:rsidRPr="00113D1F" w:rsidRDefault="00113D1F" w:rsidP="00F50C1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BA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49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BC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06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E6A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90BA4A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64DF70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D67472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7.12.3</w:t>
            </w:r>
          </w:p>
          <w:p w14:paraId="105D7AE1" w14:textId="203E20BE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C3B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selezionare un approccio di caratterizzazione adeguato all’uso del Materiale di riferimento</w:t>
            </w:r>
          </w:p>
          <w:p w14:paraId="32A9C85E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caratterizzazione deve prevedere  l’applicazione di:</w:t>
            </w:r>
          </w:p>
          <w:p w14:paraId="36789C2F" w14:textId="77777777" w:rsidR="00113D1F" w:rsidRPr="00113D1F" w:rsidRDefault="00113D1F" w:rsidP="00621462">
            <w:pPr>
              <w:numPr>
                <w:ilvl w:val="0"/>
                <w:numId w:val="19"/>
              </w:numPr>
              <w:tabs>
                <w:tab w:val="left" w:pos="345"/>
              </w:tabs>
              <w:autoSpaceDE/>
              <w:autoSpaceDN/>
              <w:spacing w:before="40" w:line="240" w:lineRule="exact"/>
              <w:ind w:left="203" w:hanging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un metodo di prova di riferimento in </w:t>
            </w:r>
            <w:r w:rsidRPr="00113D1F">
              <w:rPr>
                <w:rFonts w:ascii="Verdana" w:hAnsi="Verdana"/>
              </w:rPr>
              <w:lastRenderedPageBreak/>
              <w:t>un unico laboratorio</w:t>
            </w:r>
          </w:p>
          <w:p w14:paraId="4C0C8F57" w14:textId="77777777" w:rsidR="00113D1F" w:rsidRPr="00113D1F" w:rsidRDefault="00113D1F" w:rsidP="00621462">
            <w:pPr>
              <w:numPr>
                <w:ilvl w:val="0"/>
                <w:numId w:val="19"/>
              </w:numPr>
              <w:tabs>
                <w:tab w:val="left" w:pos="345"/>
              </w:tabs>
              <w:autoSpaceDE/>
              <w:autoSpaceDN/>
              <w:spacing w:before="40" w:line="240" w:lineRule="exact"/>
              <w:ind w:left="203" w:hanging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un misurando non definito operativamente, due o più metodi di prova con accuratezza dimostrabile in uno o più laboratori</w:t>
            </w:r>
          </w:p>
          <w:p w14:paraId="18E3D566" w14:textId="77777777" w:rsidR="00113D1F" w:rsidRPr="00113D1F" w:rsidRDefault="00113D1F" w:rsidP="00621462">
            <w:pPr>
              <w:numPr>
                <w:ilvl w:val="0"/>
                <w:numId w:val="19"/>
              </w:numPr>
              <w:tabs>
                <w:tab w:val="left" w:pos="345"/>
              </w:tabs>
              <w:autoSpaceDE/>
              <w:autoSpaceDN/>
              <w:spacing w:before="40" w:line="240" w:lineRule="exact"/>
              <w:ind w:left="203" w:hanging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Nel caso di un misurando definito operativamente, uno o più metodi sperimentali applicati in una rete di laboratori competenti (collaborative study o collaborative trial)</w:t>
            </w:r>
          </w:p>
          <w:p w14:paraId="777E66E5" w14:textId="77777777" w:rsidR="00113D1F" w:rsidRPr="00113D1F" w:rsidRDefault="00113D1F" w:rsidP="00621462">
            <w:pPr>
              <w:numPr>
                <w:ilvl w:val="0"/>
                <w:numId w:val="19"/>
              </w:numPr>
              <w:tabs>
                <w:tab w:val="left" w:pos="345"/>
              </w:tabs>
              <w:autoSpaceDE/>
              <w:autoSpaceDN/>
              <w:spacing w:before="40" w:line="240" w:lineRule="exact"/>
              <w:ind w:left="203" w:hanging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Trasferimento del valore assegnato ad una determinata proprietà da un RM ad un candidato RM, con le stesse caratteristiche chimico-fisiche della matrice </w:t>
            </w:r>
          </w:p>
          <w:p w14:paraId="473E4BEA" w14:textId="77777777" w:rsidR="00113D1F" w:rsidRPr="00113D1F" w:rsidRDefault="00113D1F" w:rsidP="00621462">
            <w:pPr>
              <w:numPr>
                <w:ilvl w:val="0"/>
                <w:numId w:val="19"/>
              </w:numPr>
              <w:tabs>
                <w:tab w:val="left" w:pos="345"/>
              </w:tabs>
              <w:autoSpaceDE/>
              <w:autoSpaceDN/>
              <w:spacing w:before="40" w:line="240" w:lineRule="exact"/>
              <w:ind w:left="203" w:hanging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Valutazioni di massa o volume dei componenti utilizzati nella preparazione dei RM</w:t>
            </w:r>
          </w:p>
          <w:p w14:paraId="6D3FD38A" w14:textId="0A7ADF03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21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B7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21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D9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70B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3E0A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5E7948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CCB3C" w14:textId="7815587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721" w14:textId="41B3677E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Verificare se i laboratori competenti sono accreditati secondo la  Norma UN CEI EN ISO/IEC 17025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EE2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B2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43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ED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B39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464C3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5FCB53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F57C51" w14:textId="0F7EEDC0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7.12.4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BCD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RMP deve essere assicurata la riferibilità metrologica e l’affidabilità degli studi di caratterizzazione eseguiti tramite:</w:t>
            </w:r>
          </w:p>
          <w:p w14:paraId="17D55E1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</w:p>
          <w:p w14:paraId="6F87714B" w14:textId="77777777" w:rsidR="00113D1F" w:rsidRPr="00113D1F" w:rsidRDefault="00113D1F" w:rsidP="00621462">
            <w:pPr>
              <w:pStyle w:val="Paragrafoelenco"/>
              <w:numPr>
                <w:ilvl w:val="0"/>
                <w:numId w:val="20"/>
              </w:numPr>
              <w:autoSpaceDE/>
              <w:autoSpaceDN/>
              <w:spacing w:before="40" w:line="240" w:lineRule="exact"/>
              <w:ind w:left="345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Predisposizione di  un piano di misura documentato che descriva nel dettaglio le attività da eseguire e che sia comunicato a tutto il personale </w:t>
            </w:r>
            <w:r w:rsidRPr="00113D1F">
              <w:rPr>
                <w:rFonts w:ascii="Verdana" w:hAnsi="Verdana"/>
              </w:rPr>
              <w:lastRenderedPageBreak/>
              <w:t>responsabile dell’esecuzione delle misure</w:t>
            </w:r>
          </w:p>
          <w:p w14:paraId="3A123B63" w14:textId="77777777" w:rsidR="00113D1F" w:rsidRPr="00113D1F" w:rsidRDefault="00113D1F" w:rsidP="005B0E09">
            <w:pPr>
              <w:spacing w:before="40" w:line="240" w:lineRule="exact"/>
              <w:ind w:left="345"/>
              <w:rPr>
                <w:rFonts w:ascii="Verdana" w:hAnsi="Verdana"/>
              </w:rPr>
            </w:pPr>
          </w:p>
          <w:p w14:paraId="687D2997" w14:textId="77777777" w:rsidR="00113D1F" w:rsidRPr="00113D1F" w:rsidRDefault="00113D1F" w:rsidP="00621462">
            <w:pPr>
              <w:pStyle w:val="Paragrafoelenco"/>
              <w:numPr>
                <w:ilvl w:val="0"/>
                <w:numId w:val="20"/>
              </w:numPr>
              <w:autoSpaceDE/>
              <w:autoSpaceDN/>
              <w:spacing w:before="40" w:line="240" w:lineRule="exact"/>
              <w:ind w:left="345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Per i valori certificati dimostrare la competenza dei laboratori coinvolti</w:t>
            </w:r>
          </w:p>
          <w:p w14:paraId="12AED472" w14:textId="13739C0B" w:rsidR="00113D1F" w:rsidRPr="00113D1F" w:rsidRDefault="00113D1F" w:rsidP="00F50C1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28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A5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AF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01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7EA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02F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57D435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0AFE0" w14:textId="491D62DF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7.12.5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8C0" w14:textId="11187C04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eseguire una valutazione tecnica dei dati e dei documenti correlati agli studi di caratterizzazione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65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FB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54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61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4B4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33E64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F9F6DD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4DE2E" w14:textId="6DC4809A" w:rsidR="00113D1F" w:rsidRPr="00113D1F" w:rsidRDefault="00113D1F" w:rsidP="00F50C1B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7.13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E56" w14:textId="129B16D1" w:rsidR="00113D1F" w:rsidRPr="00113D1F" w:rsidRDefault="00113D1F" w:rsidP="001101A4">
            <w:pPr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  <w:b/>
              </w:rPr>
              <w:t>Assegnazione dei valori delle proprietà e delle relative incertezze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8DA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FC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F2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E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C47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652B3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B20AE44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FF24F" w14:textId="06F7424F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13F" w14:textId="5C110498" w:rsidR="00113D1F" w:rsidRPr="00113D1F" w:rsidRDefault="00113D1F" w:rsidP="001101A4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>Verificare se le prove di assegnazione dei valori delle proprietà e delle relative incertezze sono eseguite in accordo alla ISO Guide 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1D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AC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72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D9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65E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9E2C91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FC4B22C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7F266" w14:textId="158D19C1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536" w14:textId="66F9E0EE" w:rsidR="00113D1F" w:rsidRPr="00113D1F" w:rsidRDefault="00113D1F" w:rsidP="001101A4">
            <w:pPr>
              <w:rPr>
                <w:rFonts w:ascii="Verdana" w:hAnsi="Verdana"/>
                <w:i/>
              </w:rPr>
            </w:pPr>
            <w:r w:rsidRPr="00113D1F">
              <w:rPr>
                <w:rFonts w:ascii="Verdana" w:hAnsi="Verdana"/>
              </w:rPr>
              <w:t>Verificare la presenza di procedure documentate per l’assegnazione dei valori di proprietà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0A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74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E5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B1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23C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C9B76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F9AC182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16390" w14:textId="24290C6A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E2C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procedura deve includere, se appropriato:</w:t>
            </w:r>
          </w:p>
          <w:p w14:paraId="7BD4B4C8" w14:textId="77777777" w:rsidR="00113D1F" w:rsidRPr="00113D1F" w:rsidRDefault="00113D1F" w:rsidP="00621462">
            <w:pPr>
              <w:numPr>
                <w:ilvl w:val="0"/>
                <w:numId w:val="21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progetto sperimentale e tecniche statistiche</w:t>
            </w:r>
          </w:p>
          <w:p w14:paraId="2A2864F4" w14:textId="77777777" w:rsidR="00113D1F" w:rsidRPr="00113D1F" w:rsidRDefault="00113D1F" w:rsidP="00621462">
            <w:pPr>
              <w:numPr>
                <w:ilvl w:val="0"/>
                <w:numId w:val="21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politiche su come trattare gli </w:t>
            </w:r>
            <w:r w:rsidRPr="00113D1F">
              <w:rPr>
                <w:rFonts w:ascii="Verdana" w:hAnsi="Verdana"/>
                <w:i/>
              </w:rPr>
              <w:t>outliers</w:t>
            </w:r>
            <w:r w:rsidRPr="00113D1F">
              <w:rPr>
                <w:rFonts w:ascii="Verdana" w:hAnsi="Verdana"/>
              </w:rPr>
              <w:t xml:space="preserve"> o l’uso di statistiche robuste</w:t>
            </w:r>
          </w:p>
          <w:p w14:paraId="6AB5A7B3" w14:textId="77777777" w:rsidR="00113D1F" w:rsidRPr="00113D1F" w:rsidRDefault="00113D1F" w:rsidP="00621462">
            <w:pPr>
              <w:numPr>
                <w:ilvl w:val="0"/>
                <w:numId w:val="21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tecniche per pesare i contributi ai valori assegnati derivati con metodi diversi con incertezze differenti</w:t>
            </w:r>
          </w:p>
          <w:p w14:paraId="55EF6DAB" w14:textId="77777777" w:rsidR="00113D1F" w:rsidRPr="00113D1F" w:rsidRDefault="00113D1F" w:rsidP="00621462">
            <w:pPr>
              <w:numPr>
                <w:ilvl w:val="0"/>
                <w:numId w:val="21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come assegnare l’incertezza al </w:t>
            </w:r>
            <w:r w:rsidRPr="00113D1F">
              <w:rPr>
                <w:rFonts w:ascii="Verdana" w:hAnsi="Verdana"/>
              </w:rPr>
              <w:lastRenderedPageBreak/>
              <w:t>valore della proprietà</w:t>
            </w:r>
          </w:p>
          <w:p w14:paraId="0255703F" w14:textId="5D4F2BAF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ulteriori fattori che possono influenzare il valore della proprietà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7B4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5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26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F7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8B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1FDE2B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FF78CBB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6A9FE8" w14:textId="14388DF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A41" w14:textId="1399634E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RPM deve tenere in considerazione le informazioni tecniche relative ai diversi metodi ed apparecchiature, incluse le incertezza di misura e ogni altro aspetto rilevante relativo alla valutazione del valore assegnato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CF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73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88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F9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E57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5DC912" w14:textId="77777777" w:rsidR="00113D1F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65AB6C2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E91A96" w14:textId="1281753E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FA0" w14:textId="1E0E5A4B" w:rsidR="00113D1F" w:rsidRPr="00113D1F" w:rsidRDefault="00113D1F" w:rsidP="00F50C1B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>Verificare se sono disponibili evidenze dell’analisi dei dati outliers e come sono gestite eventuali esclusioni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3B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D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5C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E2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70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BD993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744B5DA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48793" w14:textId="589E9FF7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7.13.5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8EB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Verificare con quali approcci è stata stimata l’incertezza di misura da associare ai valori certificati assegnati da una proprietà</w:t>
            </w:r>
          </w:p>
          <w:p w14:paraId="78E1E50C" w14:textId="586B9CF9" w:rsidR="00113D1F" w:rsidRPr="00113D1F" w:rsidRDefault="00113D1F" w:rsidP="00F50C1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49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A3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51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FA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BC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51A3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FA8A055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064B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7.13.6</w:t>
            </w:r>
          </w:p>
          <w:p w14:paraId="6AE4C22E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RT-34</w:t>
            </w:r>
          </w:p>
          <w:p w14:paraId="7DC93C75" w14:textId="319B8EC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F3D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Per i CRM, tra i contributi all’incertezza RMP deve considerare come minimo:</w:t>
            </w:r>
          </w:p>
          <w:p w14:paraId="6966BAD0" w14:textId="77777777" w:rsidR="00113D1F" w:rsidRPr="00113D1F" w:rsidRDefault="00113D1F" w:rsidP="00621462">
            <w:pPr>
              <w:pStyle w:val="Paragrafoelenco"/>
              <w:numPr>
                <w:ilvl w:val="0"/>
                <w:numId w:val="22"/>
              </w:numPr>
              <w:adjustRightInd w:val="0"/>
              <w:jc w:val="lef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 xml:space="preserve">caratterizzazione, incluse le differenze tra le procedure multiple utilizzate nella valutazione </w:t>
            </w:r>
          </w:p>
          <w:p w14:paraId="2519ADE2" w14:textId="77777777" w:rsidR="00113D1F" w:rsidRPr="00113D1F" w:rsidRDefault="00113D1F" w:rsidP="00621462">
            <w:pPr>
              <w:pStyle w:val="Paragrafoelenco"/>
              <w:numPr>
                <w:ilvl w:val="0"/>
                <w:numId w:val="22"/>
              </w:numPr>
              <w:adjustRightInd w:val="0"/>
              <w:jc w:val="lef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Inomogeneità tra ed entro le singole unità</w:t>
            </w:r>
          </w:p>
          <w:p w14:paraId="6530754A" w14:textId="77777777" w:rsidR="00113D1F" w:rsidRPr="00113D1F" w:rsidRDefault="00113D1F" w:rsidP="00621462">
            <w:pPr>
              <w:pStyle w:val="Paragrafoelenco"/>
              <w:numPr>
                <w:ilvl w:val="0"/>
                <w:numId w:val="22"/>
              </w:numPr>
              <w:adjustRightInd w:val="0"/>
              <w:jc w:val="lef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Variazioni dei valori di proprietà durante lo stoccaggio</w:t>
            </w:r>
          </w:p>
          <w:p w14:paraId="0F108EF2" w14:textId="77777777" w:rsidR="00113D1F" w:rsidRPr="00113D1F" w:rsidRDefault="00113D1F" w:rsidP="00621462">
            <w:pPr>
              <w:pStyle w:val="Paragrafoelenco"/>
              <w:numPr>
                <w:ilvl w:val="0"/>
                <w:numId w:val="22"/>
              </w:numPr>
              <w:adjustRightInd w:val="0"/>
              <w:jc w:val="lef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Variazioni dei valori di proprietà durante il trasporto</w:t>
            </w:r>
          </w:p>
          <w:p w14:paraId="0948A572" w14:textId="77777777" w:rsidR="00113D1F" w:rsidRPr="00113D1F" w:rsidRDefault="00113D1F" w:rsidP="00621462">
            <w:pPr>
              <w:pStyle w:val="Paragrafoelenco"/>
              <w:numPr>
                <w:ilvl w:val="0"/>
                <w:numId w:val="22"/>
              </w:numPr>
              <w:adjustRightInd w:val="0"/>
              <w:jc w:val="left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Ogni altro importante contributo</w:t>
            </w:r>
          </w:p>
          <w:p w14:paraId="42FFBD7D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</w:rPr>
            </w:pPr>
          </w:p>
          <w:p w14:paraId="2C2153CF" w14:textId="64FA48A8" w:rsidR="00113D1F" w:rsidRPr="00113D1F" w:rsidRDefault="00113D1F" w:rsidP="001101A4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70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92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29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13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11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D9EF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153D1D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B247A" w14:textId="0F2AAFA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lastRenderedPageBreak/>
              <w:t>7.14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70D" w14:textId="038E2F8E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/>
              </w:rPr>
              <w:t>Documenti associati a materiali di riferimento ed etichette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BF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DC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F5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84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38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20C0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10B44D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13CA1A" w14:textId="553056CB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7.14.1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ECF" w14:textId="3A7E9F4F" w:rsidR="00113D1F" w:rsidRPr="00113D1F" w:rsidRDefault="00113D1F" w:rsidP="001101A4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RMP deve redigere e rendere disponibile un certificato per i CRM ed un documento informativo per gli altri RM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AB4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42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EC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8D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91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D185E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754E640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B67368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lang w:val="en-US"/>
              </w:rPr>
            </w:pPr>
            <w:r w:rsidRPr="00113D1F">
              <w:rPr>
                <w:rFonts w:ascii="Verdana" w:hAnsi="Verdana"/>
                <w:lang w:val="en-US"/>
              </w:rPr>
              <w:t>7.14.2</w:t>
            </w:r>
          </w:p>
          <w:p w14:paraId="7D06D819" w14:textId="7A7631D2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lang w:val="en-US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9DD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 certificati dei materiali di riferimento certificati e le schede informative dei Materiali di riferimento non certificati devono includere:</w:t>
            </w:r>
          </w:p>
          <w:p w14:paraId="3B273778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Titolo del documento</w:t>
            </w:r>
          </w:p>
          <w:p w14:paraId="6A87DBAB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identificazione univoca del RM</w:t>
            </w:r>
          </w:p>
          <w:p w14:paraId="79033098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nome del RM</w:t>
            </w:r>
          </w:p>
          <w:p w14:paraId="0A6C32A1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Nome e identificazione del RMP</w:t>
            </w:r>
          </w:p>
          <w:p w14:paraId="73DF0441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Utilizzo</w:t>
            </w:r>
          </w:p>
          <w:p w14:paraId="4DB3338A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Dimensioni minime del campione</w:t>
            </w:r>
          </w:p>
          <w:p w14:paraId="6ECD0DC5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Periodo di validità</w:t>
            </w:r>
          </w:p>
          <w:p w14:paraId="4B963A33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Modalità di conservazione</w:t>
            </w:r>
          </w:p>
          <w:p w14:paraId="5D438547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Istruzioni per la manipolazione ed uso del prodotto per assicurarne l’integrità</w:t>
            </w:r>
          </w:p>
          <w:p w14:paraId="025CCAF7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Numero di pagina/numero totale di pagine</w:t>
            </w:r>
          </w:p>
          <w:p w14:paraId="3CE314DC" w14:textId="77777777" w:rsidR="00113D1F" w:rsidRPr="00113D1F" w:rsidRDefault="00113D1F" w:rsidP="00621462">
            <w:pPr>
              <w:pStyle w:val="Paragrafoelenco"/>
              <w:numPr>
                <w:ilvl w:val="0"/>
                <w:numId w:val="23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Informazioni sulla commutabilità del materiale</w:t>
            </w:r>
          </w:p>
          <w:p w14:paraId="6EA41F6D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</w:p>
          <w:p w14:paraId="295691D5" w14:textId="77777777" w:rsidR="00113D1F" w:rsidRPr="00113D1F" w:rsidRDefault="00113D1F" w:rsidP="005B0E09">
            <w:pPr>
              <w:ind w:firstLine="142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I documenti associati ad un materiale di riferimento devono essere emessi utilizzando carta intestata con il marchio ACCREDIA secondo un modello previsto dall’Istruzione IO-09-DT. </w:t>
            </w:r>
          </w:p>
          <w:p w14:paraId="79256E52" w14:textId="77777777" w:rsidR="00113D1F" w:rsidRPr="00113D1F" w:rsidRDefault="00113D1F" w:rsidP="005B0E09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</w:rPr>
              <w:t xml:space="preserve">L’impiego del marchio ACCREDIA è </w:t>
            </w:r>
            <w:r w:rsidRPr="00113D1F">
              <w:rPr>
                <w:rFonts w:ascii="Verdana" w:hAnsi="Verdana"/>
              </w:rPr>
              <w:lastRenderedPageBreak/>
              <w:t>effettuato secondo le prescrizioni di RG-09.</w:t>
            </w:r>
          </w:p>
          <w:p w14:paraId="0A9D2CA6" w14:textId="23624BB6" w:rsidR="00113D1F" w:rsidRPr="00113D1F" w:rsidRDefault="00113D1F" w:rsidP="002E3097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FA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D9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1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A1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A6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F2B1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A3ACD6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910AF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7.14.3</w:t>
            </w:r>
          </w:p>
          <w:p w14:paraId="289538B7" w14:textId="0DD1ABE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320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In aggiunta, i certificati dei CRM devono riportare:</w:t>
            </w:r>
          </w:p>
          <w:p w14:paraId="74DDCEB7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descrizione del CRM</w:t>
            </w:r>
          </w:p>
          <w:p w14:paraId="7C50363E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proprietà di interesse, valore di proprietà ed incertezza di misura associata</w:t>
            </w:r>
          </w:p>
          <w:p w14:paraId="2C3DDACA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procedura di misura per misurandi definiti operativamente</w:t>
            </w:r>
          </w:p>
          <w:p w14:paraId="5BFF515F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riferibilità metrologica dei valori certificati</w:t>
            </w:r>
          </w:p>
          <w:p w14:paraId="6CE1891E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Nome e funzione di chi approva il certificato</w:t>
            </w:r>
          </w:p>
          <w:p w14:paraId="23563B69" w14:textId="77777777" w:rsidR="00113D1F" w:rsidRPr="00113D1F" w:rsidRDefault="00113D1F" w:rsidP="00621462">
            <w:pPr>
              <w:pStyle w:val="Paragrafoelenco"/>
              <w:numPr>
                <w:ilvl w:val="0"/>
                <w:numId w:val="24"/>
              </w:numPr>
              <w:autoSpaceDE/>
              <w:autoSpaceDN/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Altre eventuali informazioni in accordo alla ISO Guide 31</w:t>
            </w:r>
          </w:p>
          <w:p w14:paraId="7FAD7D46" w14:textId="3FBC2B03" w:rsidR="00113D1F" w:rsidRPr="00113D1F" w:rsidRDefault="00113D1F" w:rsidP="00110262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A7E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E0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5B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B8E" w14:textId="43A621D3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9A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8F5C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8EE7D79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79DDD" w14:textId="1E581BD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7.14.4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753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  <w:color w:val="000000"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>RMP deve garantire che le etichette siano attaccate ad ogni singolo contenitore in modo da non è essere rimovibili e restare intatte e leggibili alle previste condizioni di stoccaggio e manipolazione per tutta la shelf life del prodotto</w:t>
            </w:r>
          </w:p>
          <w:p w14:paraId="0A329F4D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  <w:color w:val="000000"/>
              </w:rPr>
            </w:pPr>
          </w:p>
          <w:p w14:paraId="6E6FEB2B" w14:textId="3530F27B" w:rsidR="00113D1F" w:rsidRPr="00113D1F" w:rsidRDefault="00113D1F" w:rsidP="0002423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030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1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5B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49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C3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E0E7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7A3D0B3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022E9E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7.14.4</w:t>
            </w:r>
          </w:p>
          <w:p w14:paraId="0DAA002C" w14:textId="04C3152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RT-34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F44" w14:textId="77777777" w:rsidR="00113D1F" w:rsidRPr="00113D1F" w:rsidRDefault="00113D1F" w:rsidP="005B0E09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 xml:space="preserve">L’etichetta deve riportare almeno i campi di seguito elencati:   </w:t>
            </w:r>
          </w:p>
          <w:p w14:paraId="66A0794F" w14:textId="77777777" w:rsidR="00113D1F" w:rsidRPr="00113D1F" w:rsidRDefault="00113D1F" w:rsidP="00621462">
            <w:pPr>
              <w:numPr>
                <w:ilvl w:val="0"/>
                <w:numId w:val="25"/>
              </w:numPr>
              <w:autoSpaceDE/>
              <w:autoSpaceDN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La ragione sociale ed il numero di accreditamento dell’RMP</w:t>
            </w:r>
          </w:p>
          <w:p w14:paraId="355AC216" w14:textId="77777777" w:rsidR="00113D1F" w:rsidRPr="00113D1F" w:rsidRDefault="00113D1F" w:rsidP="00621462">
            <w:pPr>
              <w:numPr>
                <w:ilvl w:val="0"/>
                <w:numId w:val="25"/>
              </w:numPr>
              <w:autoSpaceDE/>
              <w:autoSpaceDN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L’identificazione del RM</w:t>
            </w:r>
          </w:p>
          <w:p w14:paraId="75D49F87" w14:textId="77777777" w:rsidR="00113D1F" w:rsidRPr="00113D1F" w:rsidRDefault="00113D1F" w:rsidP="00621462">
            <w:pPr>
              <w:numPr>
                <w:ilvl w:val="0"/>
                <w:numId w:val="25"/>
              </w:numPr>
              <w:autoSpaceDE/>
              <w:autoSpaceDN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lastRenderedPageBreak/>
              <w:t>La data di produzione e le informazioni necessarie a rendere il materiale univocamente identificabile (ad esempio numero di serie/numero di lotto);</w:t>
            </w:r>
          </w:p>
          <w:p w14:paraId="78F90091" w14:textId="77777777" w:rsidR="00113D1F" w:rsidRPr="00113D1F" w:rsidRDefault="00113D1F" w:rsidP="00621462">
            <w:pPr>
              <w:numPr>
                <w:ilvl w:val="0"/>
                <w:numId w:val="25"/>
              </w:numPr>
              <w:autoSpaceDE/>
              <w:autoSpaceDN/>
              <w:ind w:left="487"/>
              <w:jc w:val="left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Il riferimento univoco al documento associato al materiale di riferimento</w:t>
            </w:r>
          </w:p>
          <w:p w14:paraId="0397A4B4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</w:p>
          <w:p w14:paraId="4DD548E9" w14:textId="6B9641C3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L’uso del marchio ACCREDIA deve esser conforme alle prescrizioni del Regolamento RG-09 e del documento RT-34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3F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A3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E0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97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66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83C18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EA1183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1F41A" w14:textId="23A0580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7.14.5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006" w14:textId="70F26204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>Verificare come è predisposta l’etichetta e come sono gestite le informazioni nel caso in cui le singole unità abbiano dimensioni troppo piccole per poter apporre un’etichetta completa di ogni informazione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336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9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67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10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9C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D848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0B1F44D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265CE" w14:textId="3310BEC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</w:rPr>
              <w:t>7.15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9C0" w14:textId="77777777" w:rsidR="00113D1F" w:rsidRPr="00113D1F" w:rsidRDefault="00113D1F" w:rsidP="005B0E09">
            <w:pPr>
              <w:spacing w:before="40" w:line="240" w:lineRule="exact"/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b/>
              </w:rPr>
              <w:t>Servizio di distribuzione</w:t>
            </w:r>
          </w:p>
          <w:p w14:paraId="1338894C" w14:textId="77777777" w:rsidR="00113D1F" w:rsidRPr="00113D1F" w:rsidRDefault="00113D1F" w:rsidP="0002423B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CF1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C9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99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8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AB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9BB4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F915B1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14BD4F" w14:textId="0DD7D0FC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7.15.1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EE6" w14:textId="77777777" w:rsidR="00113D1F" w:rsidRPr="00113D1F" w:rsidRDefault="00113D1F" w:rsidP="005B0E09">
            <w:pPr>
              <w:adjustRightInd w:val="0"/>
              <w:rPr>
                <w:rFonts w:ascii="Verdana" w:hAnsi="Verdana"/>
                <w:color w:val="000000"/>
              </w:rPr>
            </w:pPr>
            <w:r w:rsidRPr="00113D1F">
              <w:rPr>
                <w:rFonts w:ascii="Verdana" w:hAnsi="Verdana"/>
                <w:color w:val="000000"/>
              </w:rPr>
              <w:t>Il processo di distribuzione deve includere le precauzioni necessarie ad evitare il deterioramento del prodotto</w:t>
            </w:r>
          </w:p>
          <w:p w14:paraId="5BAF6CA5" w14:textId="6DFB7C30" w:rsidR="00113D1F" w:rsidRPr="00113D1F" w:rsidRDefault="00113D1F" w:rsidP="00E9040C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color w:val="000000"/>
              </w:rPr>
              <w:t xml:space="preserve"> RMP deve definire le condizioni di spedizione e fornire al cliente documenti adeguati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3D3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65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F0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57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6E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104E1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62BF43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F40E9" w14:textId="76605553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7.15.2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6B4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  <w:color w:val="000000"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>RMP deve conservare registrazioni aggiornate di tutte le vendite e attività di distribuzione</w:t>
            </w:r>
          </w:p>
          <w:p w14:paraId="4A4A2647" w14:textId="46ACC3AB" w:rsidR="00113D1F" w:rsidRPr="00113D1F" w:rsidRDefault="00113D1F" w:rsidP="00E9040C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08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AA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14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7C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95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943D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18BFF24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BBD2B" w14:textId="343984FD" w:rsidR="00113D1F" w:rsidRPr="00113D1F" w:rsidRDefault="00113D1F" w:rsidP="001101A4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7.15.3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713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  <w:color w:val="000000"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 xml:space="preserve">RMP deve fornire  agli utilizzatori </w:t>
            </w:r>
            <w:r w:rsidRPr="00113D1F">
              <w:rPr>
                <w:rFonts w:ascii="Verdana" w:hAnsi="Verdana"/>
                <w:bCs/>
                <w:color w:val="000000"/>
              </w:rPr>
              <w:lastRenderedPageBreak/>
              <w:t>indicazioni e supporto tecnico adeguato</w:t>
            </w:r>
          </w:p>
          <w:p w14:paraId="7AA500BF" w14:textId="1DAFB50E" w:rsidR="00113D1F" w:rsidRPr="00113D1F" w:rsidRDefault="00113D1F" w:rsidP="00E9040C">
            <w:pPr>
              <w:rPr>
                <w:rFonts w:ascii="Verdana" w:hAnsi="Verdana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F55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1B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E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95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B5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98FD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679AC9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5DC04" w14:textId="35CDAE90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7.15.4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908" w14:textId="77777777" w:rsidR="00113D1F" w:rsidRPr="00113D1F" w:rsidRDefault="00113D1F" w:rsidP="005B0E09">
            <w:pPr>
              <w:adjustRightInd w:val="0"/>
              <w:rPr>
                <w:rFonts w:ascii="Verdana" w:hAnsi="Verdana"/>
                <w:bCs/>
                <w:color w:val="000000"/>
              </w:rPr>
            </w:pPr>
            <w:r w:rsidRPr="00113D1F">
              <w:rPr>
                <w:rFonts w:ascii="Verdana" w:hAnsi="Verdana"/>
                <w:bCs/>
                <w:color w:val="000000"/>
              </w:rPr>
              <w:t>RMP deve rendere nota agli utilizzatori ogni variazione nei valori delle proprietà o nelle incertezze all’interno del periodo di validità del certificato o del documento informativo</w:t>
            </w:r>
          </w:p>
          <w:p w14:paraId="7D4639AD" w14:textId="2EAE8B20" w:rsidR="00113D1F" w:rsidRPr="00113D1F" w:rsidRDefault="00113D1F" w:rsidP="0002423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2D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8A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4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4D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E2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F24CD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3164D11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1B36D" w14:textId="026944B8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7.15.5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052" w14:textId="47F3B040" w:rsidR="00113D1F" w:rsidRPr="00113D1F" w:rsidRDefault="00113D1F" w:rsidP="0002423B">
            <w:pPr>
              <w:rPr>
                <w:rFonts w:ascii="Verdana" w:hAnsi="Verdana"/>
                <w:b/>
              </w:rPr>
            </w:pPr>
            <w:r w:rsidRPr="00113D1F">
              <w:rPr>
                <w:rFonts w:ascii="Verdana" w:hAnsi="Verdana"/>
                <w:color w:val="000000"/>
              </w:rPr>
              <w:t xml:space="preserve">Nel caso di vendita tramite un distributore autorizzato, RMP deve fornirgli tutte le informazioni necessarie al fine di garantire un efficace servizio di distribuzione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03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36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0E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7D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22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04755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D564AB8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31A9B" w14:textId="010B60F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  <w:b/>
                <w:bCs/>
              </w:rPr>
              <w:t>7.16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C60" w14:textId="2B9CCB57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/>
              </w:rPr>
              <w:t>Controllo della qualità e registrazioni tecniche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DF7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45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49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6C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65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BACCF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20DB215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9A73BA" w14:textId="3B67C83E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96A" w14:textId="77777777" w:rsidR="00113D1F" w:rsidRPr="00113D1F" w:rsidRDefault="00113D1F" w:rsidP="005B0E09">
            <w:pPr>
              <w:adjustRightInd w:val="0"/>
              <w:rPr>
                <w:rFonts w:ascii="Verdana" w:hAnsi="Verdana"/>
              </w:rPr>
            </w:pPr>
            <w:r w:rsidRPr="00113D1F">
              <w:rPr>
                <w:rFonts w:ascii="Verdana" w:hAnsi="Verdana"/>
              </w:rPr>
              <w:t>Devono essere definite ed implementate procedure relative alla gestione delle registrazioni tecniche e di sistema</w:t>
            </w:r>
          </w:p>
          <w:p w14:paraId="68568EB8" w14:textId="1779D7FB" w:rsidR="00113D1F" w:rsidRPr="00113D1F" w:rsidRDefault="00113D1F" w:rsidP="0002423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51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56F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C6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2E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D5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A3400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C87434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90602" w14:textId="3F1270D9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654" w14:textId="6552F599" w:rsidR="00113D1F" w:rsidRPr="00113D1F" w:rsidRDefault="00113D1F" w:rsidP="00BE5282">
            <w:pPr>
              <w:rPr>
                <w:rFonts w:ascii="Verdana" w:hAnsi="Verdana"/>
                <w:lang w:bidi="x-none"/>
              </w:rPr>
            </w:pPr>
            <w:r w:rsidRPr="00113D1F">
              <w:rPr>
                <w:rFonts w:ascii="Verdana" w:hAnsi="Verdana"/>
              </w:rPr>
              <w:t>RMP deve garantire la registrazione di ogni informazione che potrebbe essere necessaria in caso di contezioso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1B2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7C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A7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29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BF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A68E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A62E43" w14:paraId="1B7E8C86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E75E5" w14:textId="3AA4E545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594" w14:textId="77777777" w:rsidR="00113D1F" w:rsidRPr="00113D1F" w:rsidRDefault="00113D1F" w:rsidP="005B0E09">
            <w:pPr>
              <w:widowControl w:val="0"/>
              <w:adjustRightInd w:val="0"/>
              <w:spacing w:after="24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 xml:space="preserve">Le registrazioni devono essere  leggibili, adeguatamente conservate e facilmente rintracciabili </w:t>
            </w:r>
          </w:p>
          <w:p w14:paraId="5FDD9EEB" w14:textId="62FC571D" w:rsidR="00113D1F" w:rsidRPr="00113D1F" w:rsidRDefault="00113D1F" w:rsidP="0002423B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736" w14:textId="77777777" w:rsidR="00113D1F" w:rsidRPr="00A62E43" w:rsidRDefault="00113D1F" w:rsidP="001101A4">
            <w:pPr>
              <w:jc w:val="center"/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44A" w14:textId="77777777" w:rsidR="00113D1F" w:rsidRPr="00A62E43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446" w14:textId="77777777" w:rsidR="00113D1F" w:rsidRPr="00A62E43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FA7" w14:textId="77777777" w:rsidR="00113D1F" w:rsidRPr="00A62E43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BC8" w14:textId="77777777" w:rsidR="00113D1F" w:rsidRPr="00A62E43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37F9FF" w14:textId="77777777" w:rsidR="00113D1F" w:rsidRPr="00A62E43" w:rsidRDefault="00113D1F" w:rsidP="001101A4">
            <w:pPr>
              <w:rPr>
                <w:rFonts w:ascii="Verdana" w:hAnsi="Verdana"/>
                <w:b/>
                <w:lang w:bidi="x-none"/>
              </w:rPr>
            </w:pPr>
          </w:p>
        </w:tc>
      </w:tr>
      <w:tr w:rsidR="00113D1F" w:rsidRPr="00762B2C" w14:paraId="64F92DFE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9F8CFE" w14:textId="6EC223C6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FF8" w14:textId="77777777" w:rsidR="00113D1F" w:rsidRPr="00113D1F" w:rsidRDefault="00113D1F" w:rsidP="005B0E09">
            <w:pPr>
              <w:widowControl w:val="0"/>
              <w:adjustRightInd w:val="0"/>
              <w:spacing w:after="24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Eventuali correzioni non devono nascondere la registrazione originale che non deve essere cancellata o resa illeggibile.</w:t>
            </w:r>
          </w:p>
          <w:p w14:paraId="13135643" w14:textId="77777777" w:rsidR="00113D1F" w:rsidRPr="00113D1F" w:rsidRDefault="00113D1F" w:rsidP="005B0E09">
            <w:pPr>
              <w:widowControl w:val="0"/>
              <w:adjustRightInd w:val="0"/>
              <w:spacing w:after="24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lastRenderedPageBreak/>
              <w:t>Le correzioni devono  essere siglate dalla persona che le ha apportate.</w:t>
            </w:r>
          </w:p>
          <w:p w14:paraId="67E101A8" w14:textId="77777777" w:rsidR="00113D1F" w:rsidRPr="00113D1F" w:rsidRDefault="00113D1F" w:rsidP="005B0E09">
            <w:pPr>
              <w:widowControl w:val="0"/>
              <w:adjustRightInd w:val="0"/>
              <w:spacing w:after="240"/>
              <w:rPr>
                <w:rFonts w:ascii="Verdana" w:hAnsi="Verdana"/>
                <w:bCs/>
              </w:rPr>
            </w:pPr>
            <w:r w:rsidRPr="00113D1F">
              <w:rPr>
                <w:rFonts w:ascii="Verdana" w:hAnsi="Verdana"/>
                <w:bCs/>
              </w:rPr>
              <w:t>Le regole devono essere applicate anche in caso di registrazioni elettroniche</w:t>
            </w:r>
          </w:p>
          <w:p w14:paraId="0DF0A419" w14:textId="28E347EF" w:rsidR="00113D1F" w:rsidRPr="00113D1F" w:rsidRDefault="00113D1F" w:rsidP="0002423B">
            <w:pPr>
              <w:rPr>
                <w:rFonts w:ascii="Verdana" w:hAnsi="Verdana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2EB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84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61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5DA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25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9241F4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38D87C2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F70D0" w14:textId="0EC6D472" w:rsidR="00113D1F" w:rsidRPr="00113D1F" w:rsidRDefault="00113D1F" w:rsidP="001101A4">
            <w:pPr>
              <w:rPr>
                <w:rFonts w:ascii="Verdana" w:hAnsi="Verdana"/>
                <w:b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8DB" w14:textId="73F49A1B" w:rsidR="00113D1F" w:rsidRPr="00113D1F" w:rsidRDefault="00113D1F" w:rsidP="0002423B">
            <w:pPr>
              <w:rPr>
                <w:rFonts w:ascii="Verdana" w:hAnsi="Verdana"/>
                <w:b/>
                <w:lang w:bidi="x-none"/>
              </w:rPr>
            </w:pPr>
            <w:r w:rsidRPr="00113D1F">
              <w:rPr>
                <w:rFonts w:ascii="Verdana" w:hAnsi="Verdana"/>
                <w:bCs/>
              </w:rPr>
              <w:t>Tutte le registrazioni devono essere conservate in modo protetto e sicuro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5C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D6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15C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133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602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87475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00CAC83A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FA5EC" w14:textId="7D4FDBA5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C47" w14:textId="4F8B3930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Cs/>
              </w:rPr>
              <w:t>RMP deve garantire la protezione dei dati informatizzati da accessi non autorizzati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F0F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89D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3A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FA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5B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4AE9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471D6167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C5B2A0" w14:textId="32B90F2F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FCE" w14:textId="0ABB3102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Cs/>
              </w:rPr>
              <w:t>RMP deve gestire tutte le registrazioni relative alle misure, calcoli e dati derivati, tarature e report delle preparazioni e mantenerle per un periodo di tempo in cui è probabile la necessità di doverle verificare e sicuramente per tutto il periodo di validità del RM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6D8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17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31B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5B0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139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19211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  <w:tr w:rsidR="00113D1F" w:rsidRPr="00762B2C" w14:paraId="5BCEED2F" w14:textId="77777777" w:rsidTr="002D1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0C69E" w14:textId="0E9A828C" w:rsidR="00113D1F" w:rsidRPr="00113D1F" w:rsidRDefault="00113D1F" w:rsidP="001101A4">
            <w:pPr>
              <w:rPr>
                <w:rFonts w:ascii="Verdana" w:hAnsi="Verdana"/>
                <w:i/>
                <w:lang w:bidi="x-none"/>
              </w:rPr>
            </w:pPr>
            <w:r w:rsidRPr="00113D1F">
              <w:rPr>
                <w:rFonts w:ascii="Verdana" w:hAnsi="Verdana"/>
              </w:rPr>
              <w:t>7.16.8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606" w14:textId="7D8DDBBF" w:rsidR="00113D1F" w:rsidRPr="00113D1F" w:rsidRDefault="00113D1F" w:rsidP="0002423B">
            <w:pPr>
              <w:rPr>
                <w:rFonts w:ascii="Verdana" w:hAnsi="Verdana"/>
              </w:rPr>
            </w:pPr>
            <w:r w:rsidRPr="00113D1F">
              <w:rPr>
                <w:rFonts w:ascii="Verdana" w:hAnsi="Verdana"/>
                <w:bCs/>
              </w:rPr>
              <w:t xml:space="preserve">RMP deve gestire le registrazioni relative ai risultati di tarature e misure eseguite internamente o da un subappaltatore in accordo alla Norma </w:t>
            </w:r>
            <w:r w:rsidRPr="00113D1F">
              <w:rPr>
                <w:rFonts w:ascii="Verdana" w:hAnsi="Verdana"/>
              </w:rPr>
              <w:t>UN CEI EN ISO/IEC 17025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9DD" w14:textId="77777777" w:rsidR="00113D1F" w:rsidRPr="00C909E5" w:rsidRDefault="00113D1F" w:rsidP="001101A4">
            <w:pPr>
              <w:jc w:val="center"/>
              <w:rPr>
                <w:rFonts w:ascii="Verdana" w:hAnsi="Verdana"/>
                <w:lang w:bidi="x-none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A4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B37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328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586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92DCE" w14:textId="77777777" w:rsidR="00113D1F" w:rsidRPr="00C909E5" w:rsidRDefault="00113D1F" w:rsidP="001101A4">
            <w:pPr>
              <w:rPr>
                <w:rFonts w:ascii="Verdana" w:hAnsi="Verdana"/>
                <w:lang w:bidi="x-none"/>
              </w:rPr>
            </w:pPr>
          </w:p>
        </w:tc>
      </w:tr>
    </w:tbl>
    <w:p w14:paraId="1A230AFD" w14:textId="77777777" w:rsidR="00113D1F" w:rsidRDefault="00113D1F" w:rsidP="00EA5968">
      <w:pPr>
        <w:jc w:val="left"/>
        <w:rPr>
          <w:rFonts w:ascii="Verdana" w:hAnsi="Verdana"/>
          <w:b/>
          <w:sz w:val="24"/>
          <w:highlight w:val="yellow"/>
        </w:rPr>
      </w:pPr>
    </w:p>
    <w:p w14:paraId="5CB9A7B8" w14:textId="77777777" w:rsidR="00113D1F" w:rsidRDefault="00113D1F">
      <w:pPr>
        <w:autoSpaceDE/>
        <w:autoSpaceDN/>
        <w:jc w:val="left"/>
        <w:rPr>
          <w:rFonts w:ascii="Verdana" w:hAnsi="Verdana"/>
          <w:b/>
          <w:sz w:val="24"/>
          <w:highlight w:val="yellow"/>
        </w:rPr>
      </w:pPr>
      <w:r>
        <w:rPr>
          <w:rFonts w:ascii="Verdana" w:hAnsi="Verdana"/>
          <w:b/>
          <w:sz w:val="24"/>
          <w:highlight w:val="yellow"/>
        </w:rPr>
        <w:br w:type="page"/>
      </w:r>
    </w:p>
    <w:p w14:paraId="63656C2B" w14:textId="0AD7505B" w:rsidR="00683086" w:rsidRPr="00762B2C" w:rsidRDefault="004E2865" w:rsidP="00683086">
      <w:pPr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2</w:t>
      </w:r>
      <w:r w:rsidR="00683086" w:rsidRPr="00762B2C">
        <w:rPr>
          <w:rFonts w:ascii="Verdana" w:hAnsi="Verdana"/>
          <w:b/>
          <w:sz w:val="24"/>
        </w:rPr>
        <w:t>. ULTERIORI VERIFICHE</w:t>
      </w:r>
    </w:p>
    <w:p w14:paraId="44F39AA0" w14:textId="3B0405BE" w:rsidR="00683086" w:rsidRPr="00762B2C" w:rsidRDefault="008C2C90" w:rsidP="00683086">
      <w:pPr>
        <w:jc w:val="left"/>
        <w:rPr>
          <w:rFonts w:ascii="Verdana" w:hAnsi="Verdana"/>
        </w:rPr>
      </w:pPr>
      <w:r w:rsidRPr="00762B2C">
        <w:rPr>
          <w:rFonts w:ascii="Verdana" w:hAnsi="Verdana"/>
        </w:rPr>
        <w:t>D</w:t>
      </w:r>
      <w:r w:rsidR="000B0D1B" w:rsidRPr="00762B2C">
        <w:rPr>
          <w:rFonts w:ascii="Verdana" w:hAnsi="Verdana"/>
        </w:rPr>
        <w:t>a compilare per la sola visita in corso</w:t>
      </w:r>
      <w:r w:rsidRPr="00762B2C">
        <w:rPr>
          <w:rFonts w:ascii="Verdana" w:hAnsi="Verdana"/>
        </w:rPr>
        <w:t>.</w:t>
      </w:r>
    </w:p>
    <w:p w14:paraId="7C09B6C7" w14:textId="31AA3439" w:rsidR="000B0D1B" w:rsidRPr="00762B2C" w:rsidRDefault="008C2C90" w:rsidP="00683086">
      <w:pPr>
        <w:jc w:val="left"/>
        <w:rPr>
          <w:rFonts w:ascii="Verdana" w:hAnsi="Verdana"/>
        </w:rPr>
      </w:pPr>
      <w:r w:rsidRPr="00762B2C">
        <w:rPr>
          <w:rFonts w:ascii="Verdana" w:hAnsi="Verdana"/>
        </w:rPr>
        <w:t>C</w:t>
      </w:r>
      <w:r w:rsidR="000B0D1B" w:rsidRPr="00762B2C">
        <w:rPr>
          <w:rFonts w:ascii="Verdana" w:hAnsi="Verdana"/>
        </w:rPr>
        <w:t xml:space="preserve">ancellare le tabelle </w:t>
      </w:r>
      <w:r w:rsidRPr="00762B2C">
        <w:rPr>
          <w:rFonts w:ascii="Verdana" w:hAnsi="Verdana"/>
        </w:rPr>
        <w:t>relative alle</w:t>
      </w:r>
      <w:r w:rsidR="000B0D1B" w:rsidRPr="00762B2C">
        <w:rPr>
          <w:rFonts w:ascii="Verdana" w:hAnsi="Verdana"/>
        </w:rPr>
        <w:t xml:space="preserve"> visite precedenti</w:t>
      </w:r>
      <w:r w:rsidRPr="00762B2C">
        <w:rPr>
          <w:rFonts w:ascii="Verdana" w:hAnsi="Verdana"/>
        </w:rPr>
        <w:t>.</w:t>
      </w:r>
    </w:p>
    <w:p w14:paraId="634008A5" w14:textId="77777777" w:rsidR="006968F5" w:rsidRPr="00762B2C" w:rsidRDefault="006968F5" w:rsidP="006968F5">
      <w:pPr>
        <w:rPr>
          <w:rFonts w:ascii="Verdana" w:hAnsi="Verdana"/>
          <w:b/>
          <w:sz w:val="24"/>
          <w:szCs w:val="24"/>
        </w:rPr>
      </w:pPr>
    </w:p>
    <w:p w14:paraId="2A989CFA" w14:textId="77777777" w:rsidR="006968F5" w:rsidRPr="00762B2C" w:rsidRDefault="006968F5" w:rsidP="006968F5">
      <w:pPr>
        <w:rPr>
          <w:rFonts w:ascii="Verdana" w:hAnsi="Verdana"/>
          <w:b/>
          <w:sz w:val="24"/>
          <w:szCs w:val="24"/>
        </w:rPr>
      </w:pPr>
    </w:p>
    <w:p w14:paraId="6613CB3C" w14:textId="42511620" w:rsidR="00683086" w:rsidRPr="00762B2C" w:rsidRDefault="004E2865" w:rsidP="00683086">
      <w:pPr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683086" w:rsidRPr="00762B2C">
        <w:rPr>
          <w:rFonts w:ascii="Verdana" w:hAnsi="Verdana"/>
          <w:b/>
          <w:sz w:val="24"/>
        </w:rPr>
        <w:t xml:space="preserve">.1. VERIFICA CHIUSURA RILIEVI </w:t>
      </w:r>
      <w:r>
        <w:rPr>
          <w:rFonts w:ascii="Verdana" w:hAnsi="Verdana"/>
          <w:b/>
          <w:sz w:val="24"/>
        </w:rPr>
        <w:t xml:space="preserve">ESAME DOCUMENTALE MD-08-01-DT </w:t>
      </w:r>
      <w:r w:rsidRPr="00762B2C">
        <w:rPr>
          <w:rFonts w:ascii="Verdana" w:hAnsi="Verdana"/>
          <w:b/>
          <w:sz w:val="24"/>
        </w:rPr>
        <w:t>PROT.………… DEL …………….</w:t>
      </w:r>
    </w:p>
    <w:p w14:paraId="20689CB5" w14:textId="77777777" w:rsidR="00683086" w:rsidRPr="00762B2C" w:rsidRDefault="00683086" w:rsidP="00683086">
      <w:pPr>
        <w:rPr>
          <w:rFonts w:ascii="Verdana" w:hAnsi="Verdana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516F9C" w:rsidRPr="00762B2C" w14:paraId="344E1E8E" w14:textId="77777777" w:rsidTr="00C77DB7">
        <w:trPr>
          <w:tblHeader/>
        </w:trPr>
        <w:tc>
          <w:tcPr>
            <w:tcW w:w="1384" w:type="dxa"/>
            <w:shd w:val="clear" w:color="auto" w:fill="auto"/>
          </w:tcPr>
          <w:p w14:paraId="20C5D8CA" w14:textId="227AC9CB" w:rsidR="00516F9C" w:rsidRPr="00762B2C" w:rsidRDefault="00516F9C" w:rsidP="00683086">
            <w:pPr>
              <w:rPr>
                <w:rFonts w:ascii="Verdana" w:hAnsi="Verdana"/>
                <w:b/>
                <w:sz w:val="22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611A8802" w14:textId="49051EAC" w:rsidR="00516F9C" w:rsidRPr="00762B2C" w:rsidRDefault="00516F9C" w:rsidP="008C2C90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A</w:t>
            </w:r>
            <w:r w:rsidR="008C2C90" w:rsidRPr="00762B2C">
              <w:rPr>
                <w:rFonts w:ascii="Verdana" w:hAnsi="Verdana"/>
                <w:b/>
                <w:sz w:val="22"/>
                <w:lang w:bidi="x-none"/>
              </w:rPr>
              <w:t>_S_E</w:t>
            </w:r>
          </w:p>
        </w:tc>
        <w:tc>
          <w:tcPr>
            <w:tcW w:w="1985" w:type="dxa"/>
            <w:shd w:val="clear" w:color="auto" w:fill="auto"/>
          </w:tcPr>
          <w:p w14:paraId="51E0B1A2" w14:textId="77777777" w:rsidR="00516F9C" w:rsidRPr="00762B2C" w:rsidRDefault="00516F9C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40B65D3" w14:textId="77777777" w:rsidR="00516F9C" w:rsidRPr="00762B2C" w:rsidRDefault="00516F9C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</w:p>
        </w:tc>
      </w:tr>
      <w:tr w:rsidR="00C77DB7" w:rsidRPr="00762B2C" w14:paraId="5AF72933" w14:textId="77777777" w:rsidTr="00C77DB7">
        <w:trPr>
          <w:tblHeader/>
        </w:trPr>
        <w:tc>
          <w:tcPr>
            <w:tcW w:w="1384" w:type="dxa"/>
            <w:shd w:val="clear" w:color="auto" w:fill="auto"/>
          </w:tcPr>
          <w:p w14:paraId="68509269" w14:textId="77777777" w:rsidR="00683086" w:rsidRPr="00762B2C" w:rsidRDefault="00683086" w:rsidP="00683086">
            <w:pPr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760DAAFF" w14:textId="77777777" w:rsidR="00683086" w:rsidRPr="00762B2C" w:rsidRDefault="00683086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0565E536" w14:textId="77777777" w:rsidR="00683086" w:rsidRPr="00762B2C" w:rsidRDefault="00683086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311703BD" w14:textId="77777777" w:rsidR="00683086" w:rsidRPr="00762B2C" w:rsidRDefault="00683086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R</w:t>
            </w:r>
          </w:p>
        </w:tc>
      </w:tr>
      <w:tr w:rsidR="00C77DB7" w:rsidRPr="00762B2C" w14:paraId="76DB6F19" w14:textId="77777777" w:rsidTr="00C77DB7">
        <w:tc>
          <w:tcPr>
            <w:tcW w:w="1384" w:type="dxa"/>
            <w:shd w:val="clear" w:color="auto" w:fill="auto"/>
          </w:tcPr>
          <w:p w14:paraId="56F46490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  <w:p w14:paraId="78C2DCBF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  <w:p w14:paraId="669B95ED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9D39FC1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6A49637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323936C" w14:textId="77777777" w:rsidR="00683086" w:rsidRPr="00762B2C" w:rsidRDefault="00683086" w:rsidP="00683086">
            <w:pPr>
              <w:rPr>
                <w:rFonts w:ascii="Verdana" w:hAnsi="Verdana"/>
                <w:lang w:bidi="x-none"/>
              </w:rPr>
            </w:pPr>
          </w:p>
        </w:tc>
      </w:tr>
    </w:tbl>
    <w:p w14:paraId="5B41FC41" w14:textId="77777777" w:rsidR="00683086" w:rsidRPr="00762B2C" w:rsidRDefault="00683086">
      <w:pPr>
        <w:rPr>
          <w:rFonts w:ascii="Verdana" w:hAnsi="Verdana"/>
          <w:b/>
          <w:sz w:val="24"/>
          <w:szCs w:val="24"/>
        </w:rPr>
      </w:pPr>
    </w:p>
    <w:p w14:paraId="23935522" w14:textId="77777777" w:rsidR="00457660" w:rsidRPr="00762B2C" w:rsidRDefault="004E2865" w:rsidP="00457660">
      <w:pPr>
        <w:pStyle w:val="Titolo1"/>
        <w:jc w:val="left"/>
        <w:rPr>
          <w:rFonts w:ascii="Verdana" w:hAnsi="Verdana"/>
        </w:rPr>
      </w:pPr>
      <w:r>
        <w:rPr>
          <w:rFonts w:ascii="Verdana" w:hAnsi="Verdana"/>
        </w:rPr>
        <w:t>2</w:t>
      </w:r>
      <w:r w:rsidR="00683086" w:rsidRPr="00762B2C">
        <w:rPr>
          <w:rFonts w:ascii="Verdana" w:hAnsi="Verdana"/>
        </w:rPr>
        <w:t xml:space="preserve">.2. VERIFICA CHIUSURA RILIEVI </w:t>
      </w:r>
      <w:r w:rsidR="00457660" w:rsidRPr="00762B2C">
        <w:rPr>
          <w:rFonts w:ascii="Verdana" w:hAnsi="Verdana"/>
        </w:rPr>
        <w:t xml:space="preserve">VISITA PRECEDENTE </w:t>
      </w:r>
      <w:r w:rsidR="00457660">
        <w:rPr>
          <w:rFonts w:ascii="Verdana" w:hAnsi="Verdana"/>
        </w:rPr>
        <w:t xml:space="preserve">DT MOD 006 </w:t>
      </w:r>
      <w:r w:rsidR="00457660" w:rsidRPr="00762B2C">
        <w:rPr>
          <w:rFonts w:ascii="Verdana" w:hAnsi="Verdana"/>
        </w:rPr>
        <w:t>DEL</w:t>
      </w:r>
      <w:r w:rsidR="00457660">
        <w:rPr>
          <w:rFonts w:ascii="Verdana" w:hAnsi="Verdana"/>
        </w:rPr>
        <w:t xml:space="preserve"> </w:t>
      </w:r>
      <w:r w:rsidR="00457660" w:rsidRPr="00762B2C">
        <w:rPr>
          <w:rFonts w:ascii="Verdana" w:hAnsi="Verdana"/>
        </w:rPr>
        <w:t xml:space="preserve"> …………..</w:t>
      </w:r>
    </w:p>
    <w:p w14:paraId="62D59503" w14:textId="77777777" w:rsidR="00683086" w:rsidRPr="00762B2C" w:rsidRDefault="00683086" w:rsidP="00683086">
      <w:pPr>
        <w:rPr>
          <w:rFonts w:ascii="Verdana" w:hAnsi="Verdana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9544CA" w:rsidRPr="00762B2C" w14:paraId="230FAC59" w14:textId="77777777" w:rsidTr="00C77DB7">
        <w:trPr>
          <w:tblHeader/>
        </w:trPr>
        <w:tc>
          <w:tcPr>
            <w:tcW w:w="1384" w:type="dxa"/>
            <w:shd w:val="clear" w:color="auto" w:fill="auto"/>
          </w:tcPr>
          <w:p w14:paraId="36C27F77" w14:textId="456ED619" w:rsidR="009544CA" w:rsidRPr="00762B2C" w:rsidRDefault="009544CA" w:rsidP="00683086">
            <w:pPr>
              <w:rPr>
                <w:rFonts w:ascii="Verdana" w:hAnsi="Verdana"/>
                <w:b/>
                <w:sz w:val="22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5EA0B6DE" w14:textId="218107A1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56945D28" w14:textId="720D6010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4C6A0B3" w14:textId="4324B3AA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</w:p>
        </w:tc>
      </w:tr>
      <w:tr w:rsidR="009544CA" w:rsidRPr="00762B2C" w14:paraId="4D687854" w14:textId="77777777" w:rsidTr="00C77DB7">
        <w:trPr>
          <w:tblHeader/>
        </w:trPr>
        <w:tc>
          <w:tcPr>
            <w:tcW w:w="1384" w:type="dxa"/>
            <w:shd w:val="clear" w:color="auto" w:fill="auto"/>
          </w:tcPr>
          <w:p w14:paraId="5528B329" w14:textId="515C6540" w:rsidR="009544CA" w:rsidRPr="00762B2C" w:rsidRDefault="009544CA" w:rsidP="00683086">
            <w:pPr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156E177F" w14:textId="60A51E0B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3B881052" w14:textId="397E6503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6DE6E191" w14:textId="40F5F5D6" w:rsidR="009544CA" w:rsidRPr="00762B2C" w:rsidRDefault="009544CA" w:rsidP="00683086">
            <w:pPr>
              <w:jc w:val="center"/>
              <w:rPr>
                <w:rFonts w:ascii="Verdana" w:hAnsi="Verdana"/>
                <w:b/>
                <w:sz w:val="22"/>
                <w:lang w:bidi="x-none"/>
              </w:rPr>
            </w:pPr>
            <w:r w:rsidRPr="00762B2C">
              <w:rPr>
                <w:rFonts w:ascii="Verdana" w:hAnsi="Verdana"/>
                <w:b/>
                <w:sz w:val="22"/>
                <w:lang w:bidi="x-none"/>
              </w:rPr>
              <w:t>R</w:t>
            </w:r>
          </w:p>
        </w:tc>
      </w:tr>
      <w:tr w:rsidR="009544CA" w:rsidRPr="00762B2C" w14:paraId="56E154FD" w14:textId="77777777" w:rsidTr="00C77DB7">
        <w:tc>
          <w:tcPr>
            <w:tcW w:w="1384" w:type="dxa"/>
            <w:shd w:val="clear" w:color="auto" w:fill="auto"/>
          </w:tcPr>
          <w:p w14:paraId="2B53AA73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  <w:p w14:paraId="43BEC8A1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  <w:p w14:paraId="0923B3F0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9BAC3CC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CF63922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CFAA6E5" w14:textId="77777777" w:rsidR="009544CA" w:rsidRPr="00762B2C" w:rsidRDefault="009544CA" w:rsidP="00683086">
            <w:pPr>
              <w:rPr>
                <w:rFonts w:ascii="Verdana" w:hAnsi="Verdana"/>
                <w:lang w:bidi="x-none"/>
              </w:rPr>
            </w:pPr>
          </w:p>
        </w:tc>
      </w:tr>
    </w:tbl>
    <w:p w14:paraId="3BCAE00A" w14:textId="77777777" w:rsidR="006968F5" w:rsidRDefault="006968F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553E836E" w14:textId="77777777" w:rsidR="004E2865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5A44F47B" w14:textId="77777777" w:rsidR="004E2865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2263E8DA" w14:textId="77777777" w:rsidR="004E2865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6DE8C8B0" w14:textId="77777777" w:rsidR="004E2865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1667EB72" w14:textId="77777777" w:rsidR="004E2865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2BC03049" w14:textId="77777777" w:rsidR="004E2865" w:rsidRPr="00762B2C" w:rsidRDefault="004E2865" w:rsidP="006968F5">
      <w:pPr>
        <w:rPr>
          <w:rFonts w:ascii="Verdana" w:hAnsi="Verdana"/>
          <w:b/>
          <w:sz w:val="24"/>
          <w:szCs w:val="24"/>
          <w:highlight w:val="red"/>
        </w:rPr>
      </w:pPr>
    </w:p>
    <w:p w14:paraId="5DA54FA0" w14:textId="77777777" w:rsidR="00913A03" w:rsidRPr="00762B2C" w:rsidRDefault="00913A03" w:rsidP="00683086">
      <w:pPr>
        <w:jc w:val="left"/>
        <w:rPr>
          <w:rFonts w:ascii="Verdana" w:hAnsi="Verdana"/>
          <w:b/>
          <w:sz w:val="24"/>
        </w:rPr>
      </w:pPr>
    </w:p>
    <w:p w14:paraId="3A15B4F1" w14:textId="20CC35F4" w:rsidR="000B0D1B" w:rsidRPr="00762B2C" w:rsidRDefault="004E2865" w:rsidP="00683086">
      <w:pPr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</w:t>
      </w:r>
      <w:r w:rsidR="008C2C90" w:rsidRPr="00762B2C">
        <w:rPr>
          <w:rFonts w:ascii="Verdana" w:hAnsi="Verdana"/>
          <w:b/>
          <w:sz w:val="24"/>
        </w:rPr>
        <w:t xml:space="preserve">. </w:t>
      </w:r>
      <w:r w:rsidR="000B0D1B" w:rsidRPr="00762B2C">
        <w:rPr>
          <w:rFonts w:ascii="Verdana" w:hAnsi="Verdana"/>
          <w:b/>
          <w:sz w:val="24"/>
        </w:rPr>
        <w:t>ALLEGATI</w:t>
      </w:r>
    </w:p>
    <w:p w14:paraId="5CE71119" w14:textId="77777777" w:rsidR="008C2C90" w:rsidRPr="00762B2C" w:rsidRDefault="008C2C90" w:rsidP="008C2C90">
      <w:pPr>
        <w:jc w:val="left"/>
        <w:rPr>
          <w:rFonts w:ascii="Verdana" w:hAnsi="Verdana"/>
        </w:rPr>
      </w:pPr>
      <w:r w:rsidRPr="00762B2C">
        <w:rPr>
          <w:rFonts w:ascii="Verdana" w:hAnsi="Verdana"/>
        </w:rPr>
        <w:t>Da compilare per la sola visita in corso.</w:t>
      </w:r>
    </w:p>
    <w:p w14:paraId="2787D7D5" w14:textId="77777777" w:rsidR="008C2C90" w:rsidRPr="00762B2C" w:rsidRDefault="008C2C90" w:rsidP="008C2C90">
      <w:pPr>
        <w:jc w:val="left"/>
        <w:rPr>
          <w:rFonts w:ascii="Verdana" w:hAnsi="Verdana"/>
        </w:rPr>
      </w:pPr>
      <w:r w:rsidRPr="00762B2C">
        <w:rPr>
          <w:rFonts w:ascii="Verdana" w:hAnsi="Verdana"/>
        </w:rPr>
        <w:t>Cancellare le tabelle relative alle visite precedenti.</w:t>
      </w:r>
    </w:p>
    <w:p w14:paraId="2E9F93DC" w14:textId="77777777" w:rsidR="000B0D1B" w:rsidRPr="00762B2C" w:rsidRDefault="000B0D1B" w:rsidP="00683086">
      <w:pPr>
        <w:jc w:val="left"/>
        <w:rPr>
          <w:rFonts w:ascii="Verdana" w:hAnsi="Verdana"/>
          <w:sz w:val="18"/>
        </w:rPr>
      </w:pPr>
    </w:p>
    <w:p w14:paraId="1E58273A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</w:p>
    <w:p w14:paraId="36E5ADBE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62B2C" w:rsidRDefault="00ED6CBC" w:rsidP="00ED6CBC">
      <w:pPr>
        <w:rPr>
          <w:rFonts w:ascii="Verdana" w:hAnsi="Verdana"/>
          <w:b/>
          <w:sz w:val="24"/>
          <w:szCs w:val="24"/>
        </w:rPr>
      </w:pPr>
      <w:r w:rsidRPr="00762B2C">
        <w:rPr>
          <w:rFonts w:ascii="Verdana" w:hAnsi="Verdana"/>
          <w:b/>
          <w:sz w:val="24"/>
          <w:szCs w:val="24"/>
        </w:rPr>
        <w:t>NOTE</w:t>
      </w:r>
    </w:p>
    <w:p w14:paraId="24472B6A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</w:p>
    <w:p w14:paraId="72464B29" w14:textId="77777777" w:rsidR="00683086" w:rsidRPr="00762B2C" w:rsidRDefault="00683086">
      <w:pPr>
        <w:rPr>
          <w:rFonts w:ascii="Verdana" w:hAnsi="Verdana"/>
          <w:b/>
          <w:sz w:val="24"/>
          <w:szCs w:val="24"/>
        </w:rPr>
      </w:pPr>
    </w:p>
    <w:p w14:paraId="0DBE5FE7" w14:textId="031186A6" w:rsidR="00683086" w:rsidRPr="00762B2C" w:rsidRDefault="004E28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18"/>
        </w:rPr>
        <w:t>ISPETTORE TECNICO</w:t>
      </w:r>
      <w:r w:rsidR="00683086" w:rsidRPr="00762B2C">
        <w:rPr>
          <w:rFonts w:ascii="Verdana" w:hAnsi="Verdana"/>
          <w:b/>
          <w:sz w:val="18"/>
        </w:rPr>
        <w:t>:</w:t>
      </w:r>
      <w:r w:rsidR="00683086" w:rsidRPr="00762B2C">
        <w:rPr>
          <w:rFonts w:ascii="Verdana" w:hAnsi="Verdana"/>
          <w:b/>
          <w:sz w:val="18"/>
        </w:rPr>
        <w:tab/>
      </w:r>
    </w:p>
    <w:p w14:paraId="5B71EC12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  <w:bookmarkStart w:id="4" w:name="_GoBack"/>
      <w:bookmarkEnd w:id="4"/>
      <w:r w:rsidRPr="00762B2C">
        <w:rPr>
          <w:rFonts w:ascii="Verdana" w:hAnsi="Verdana"/>
          <w:sz w:val="18"/>
        </w:rPr>
        <w:t>NOME, COGNOME</w:t>
      </w:r>
    </w:p>
    <w:p w14:paraId="3C7A4F7F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  <w:r w:rsidRPr="00762B2C">
        <w:rPr>
          <w:rFonts w:ascii="Verdana" w:hAnsi="Verdana"/>
          <w:sz w:val="18"/>
        </w:rPr>
        <w:t>Firma</w:t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sz w:val="18"/>
        </w:rPr>
        <w:tab/>
      </w:r>
      <w:r w:rsidRPr="00762B2C">
        <w:rPr>
          <w:rFonts w:ascii="Verdana" w:hAnsi="Verdana"/>
          <w:b/>
          <w:sz w:val="18"/>
        </w:rPr>
        <w:t>DATA:</w:t>
      </w:r>
      <w:r w:rsidRPr="00762B2C">
        <w:rPr>
          <w:rFonts w:ascii="Verdana" w:hAnsi="Verdana"/>
          <w:sz w:val="18"/>
        </w:rPr>
        <w:t xml:space="preserve"> ………………….</w:t>
      </w:r>
    </w:p>
    <w:p w14:paraId="6AC749A5" w14:textId="77777777" w:rsidR="00683086" w:rsidRPr="00762B2C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62B2C" w:rsidSect="002B182A">
      <w:headerReference w:type="default" r:id="rId8"/>
      <w:footerReference w:type="default" r:id="rId9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802A" w14:textId="77777777" w:rsidR="005B0E09" w:rsidRDefault="005B0E09">
      <w:r>
        <w:separator/>
      </w:r>
    </w:p>
  </w:endnote>
  <w:endnote w:type="continuationSeparator" w:id="0">
    <w:p w14:paraId="02AA10EE" w14:textId="77777777" w:rsidR="005B0E09" w:rsidRDefault="005B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5B0E09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5B0E09" w:rsidRDefault="005B0E09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5B0E09" w:rsidRDefault="005B0E09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5E3A" w14:textId="77777777" w:rsidR="005B0E09" w:rsidRDefault="005B0E09">
      <w:r>
        <w:separator/>
      </w:r>
    </w:p>
  </w:footnote>
  <w:footnote w:type="continuationSeparator" w:id="0">
    <w:p w14:paraId="3BC33A3A" w14:textId="77777777" w:rsidR="005B0E09" w:rsidRDefault="005B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269"/>
      <w:gridCol w:w="2977"/>
      <w:gridCol w:w="6661"/>
      <w:gridCol w:w="2127"/>
    </w:tblGrid>
    <w:tr w:rsidR="00F97E43" w:rsidRPr="003A36D4" w14:paraId="39624F0A" w14:textId="77777777" w:rsidTr="00125420">
      <w:trPr>
        <w:trHeight w:val="836"/>
      </w:trPr>
      <w:tc>
        <w:tcPr>
          <w:tcW w:w="2269" w:type="dxa"/>
          <w:tcBorders>
            <w:top w:val="single" w:sz="6" w:space="0" w:color="auto"/>
            <w:bottom w:val="nil"/>
          </w:tcBorders>
        </w:tcPr>
        <w:p w14:paraId="21299E94" w14:textId="77777777" w:rsidR="00F97E43" w:rsidRPr="003A36D4" w:rsidRDefault="00F97E43" w:rsidP="00F97E43">
          <w:pPr>
            <w:ind w:left="-80"/>
            <w:jc w:val="center"/>
            <w:rPr>
              <w:rFonts w:ascii="Helvetica" w:hAnsi="Helvetica"/>
              <w:lang w:bidi="x-none"/>
            </w:rPr>
          </w:pPr>
          <w:r w:rsidRPr="003A36D4">
            <w:rPr>
              <w:rFonts w:ascii="Helvetica" w:hAnsi="Helvetica"/>
              <w:noProof/>
            </w:rPr>
            <w:drawing>
              <wp:inline distT="0" distB="0" distL="0" distR="0" wp14:anchorId="662FAE0F" wp14:editId="345A9E26">
                <wp:extent cx="1307904" cy="523161"/>
                <wp:effectExtent l="0" t="0" r="698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72dpi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04" cy="52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4B552C8" w14:textId="574BFF92" w:rsidR="00F97E43" w:rsidRPr="003A36D4" w:rsidRDefault="00F97E43" w:rsidP="00F97E43">
          <w:pPr>
            <w:spacing w:before="60"/>
            <w:jc w:val="center"/>
            <w:rPr>
              <w:rFonts w:ascii="Helvetica" w:hAnsi="Helvetica"/>
              <w:sz w:val="24"/>
              <w:szCs w:val="24"/>
              <w:lang w:bidi="x-none"/>
            </w:rPr>
          </w:pPr>
          <w:r w:rsidRPr="00ED5C8C">
            <w:rPr>
              <w:rFonts w:ascii="Verdana" w:hAnsi="Verdana"/>
              <w:sz w:val="24"/>
              <w:szCs w:val="24"/>
              <w:lang w:bidi="x-none"/>
            </w:rPr>
            <w:t>MD-014-RMP-DT rev. 0</w:t>
          </w:r>
        </w:p>
      </w:tc>
      <w:tc>
        <w:tcPr>
          <w:tcW w:w="6661" w:type="dxa"/>
          <w:vAlign w:val="center"/>
        </w:tcPr>
        <w:p w14:paraId="4B359347" w14:textId="0436DF59" w:rsidR="00F97E43" w:rsidRPr="003A36D4" w:rsidRDefault="00F97E43" w:rsidP="00F97E43">
          <w:pPr>
            <w:spacing w:before="60"/>
            <w:jc w:val="center"/>
            <w:rPr>
              <w:rFonts w:ascii="Helvetica" w:hAnsi="Helvetica"/>
              <w:sz w:val="24"/>
              <w:szCs w:val="24"/>
              <w:lang w:bidi="x-none"/>
            </w:rPr>
          </w:pPr>
          <w:r w:rsidRPr="00ED5C8C">
            <w:rPr>
              <w:rFonts w:ascii="Verdana" w:hAnsi="Verdana"/>
              <w:sz w:val="24"/>
              <w:szCs w:val="24"/>
            </w:rPr>
            <w:t>RMP N° ________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F97E43" w:rsidRPr="003A36D4" w:rsidRDefault="00F97E43" w:rsidP="00F97E43">
          <w:pPr>
            <w:spacing w:before="180"/>
            <w:jc w:val="center"/>
            <w:rPr>
              <w:rFonts w:ascii="Helvetica" w:hAnsi="Helvetica"/>
              <w:sz w:val="24"/>
              <w:lang w:bidi="x-none"/>
            </w:rPr>
          </w:pPr>
          <w:r w:rsidRPr="003A36D4">
            <w:rPr>
              <w:rFonts w:ascii="Helvetica" w:hAnsi="Helvetica"/>
              <w:sz w:val="24"/>
              <w:szCs w:val="24"/>
              <w:lang w:bidi="x-none"/>
            </w:rPr>
            <w:t xml:space="preserve">Pag. </w: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begin"/>
          </w:r>
          <w:r w:rsidRPr="003A36D4">
            <w:rPr>
              <w:rFonts w:ascii="Helvetica" w:hAnsi="Helvetica"/>
              <w:sz w:val="24"/>
              <w:szCs w:val="24"/>
              <w:lang w:bidi="x-none"/>
            </w:rPr>
            <w:instrText xml:space="preserve"> PAGE  \* MERGEFORMAT </w:instrTex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separate"/>
          </w:r>
          <w:r w:rsidR="00334C9C">
            <w:rPr>
              <w:rFonts w:ascii="Helvetica" w:hAnsi="Helvetica"/>
              <w:noProof/>
              <w:sz w:val="24"/>
              <w:szCs w:val="24"/>
              <w:lang w:bidi="x-none"/>
            </w:rPr>
            <w:t>36</w: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end"/>
          </w:r>
          <w:r w:rsidRPr="003A36D4">
            <w:rPr>
              <w:rFonts w:ascii="Helvetica" w:hAnsi="Helvetica"/>
              <w:sz w:val="24"/>
              <w:szCs w:val="24"/>
              <w:lang w:bidi="x-none"/>
            </w:rPr>
            <w:t xml:space="preserve"> di </w: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begin"/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instrText xml:space="preserve"> NUMPAGES  \* MERGEFORMAT </w:instrTex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separate"/>
          </w:r>
          <w:r w:rsidR="00334C9C">
            <w:rPr>
              <w:rFonts w:ascii="Helvetica" w:hAnsi="Helvetica"/>
              <w:noProof/>
              <w:sz w:val="24"/>
              <w:szCs w:val="24"/>
              <w:lang w:val="en-GB" w:bidi="x-none"/>
            </w:rPr>
            <w:t>37</w:t>
          </w:r>
          <w:r w:rsidRPr="003A36D4">
            <w:rPr>
              <w:rFonts w:ascii="Helvetica" w:hAnsi="Helvetica"/>
              <w:sz w:val="24"/>
              <w:szCs w:val="24"/>
              <w:lang w:val="en-GB" w:bidi="x-none"/>
            </w:rPr>
            <w:fldChar w:fldCharType="end"/>
          </w:r>
        </w:p>
      </w:tc>
    </w:tr>
    <w:tr w:rsidR="00F97E43" w:rsidRPr="00F97E43" w14:paraId="0285DFB6" w14:textId="77777777" w:rsidTr="0073133B">
      <w:tc>
        <w:tcPr>
          <w:tcW w:w="2269" w:type="dxa"/>
          <w:tcBorders>
            <w:top w:val="nil"/>
            <w:bottom w:val="single" w:sz="6" w:space="0" w:color="auto"/>
          </w:tcBorders>
        </w:tcPr>
        <w:p w14:paraId="1B7DD9EF" w14:textId="77777777" w:rsidR="00F97E43" w:rsidRPr="003A36D4" w:rsidRDefault="00F97E43" w:rsidP="00F97E43">
          <w:pPr>
            <w:ind w:left="-80"/>
            <w:jc w:val="center"/>
            <w:rPr>
              <w:rFonts w:ascii="Helvetica" w:hAnsi="Helvetica"/>
              <w:noProof/>
            </w:rPr>
          </w:pPr>
        </w:p>
      </w:tc>
      <w:tc>
        <w:tcPr>
          <w:tcW w:w="2977" w:type="dxa"/>
          <w:vAlign w:val="center"/>
        </w:tcPr>
        <w:p w14:paraId="461E643D" w14:textId="0A8F75C5" w:rsidR="00F97E43" w:rsidRPr="003A36D4" w:rsidRDefault="00F97E43" w:rsidP="00F97E43">
          <w:pPr>
            <w:ind w:right="-148"/>
            <w:jc w:val="center"/>
            <w:rPr>
              <w:rFonts w:ascii="Helvetica" w:hAnsi="Helvetica"/>
              <w:sz w:val="18"/>
              <w:szCs w:val="18"/>
            </w:rPr>
          </w:pPr>
          <w:r w:rsidRPr="00ED5C8C">
            <w:rPr>
              <w:rFonts w:ascii="Verdana" w:hAnsi="Verdana"/>
              <w:sz w:val="18"/>
              <w:szCs w:val="18"/>
            </w:rPr>
            <w:t>Lista di riscontro- Ispet</w:t>
          </w:r>
          <w:r>
            <w:rPr>
              <w:rFonts w:ascii="Verdana" w:hAnsi="Verdana"/>
              <w:sz w:val="18"/>
              <w:szCs w:val="18"/>
            </w:rPr>
            <w:t>tore tecnico</w:t>
          </w:r>
        </w:p>
      </w:tc>
      <w:tc>
        <w:tcPr>
          <w:tcW w:w="6661" w:type="dxa"/>
          <w:vAlign w:val="center"/>
        </w:tcPr>
        <w:p w14:paraId="16F85DC4" w14:textId="4F792EC9" w:rsidR="00F97E43" w:rsidRPr="00F97E43" w:rsidRDefault="00F97E43" w:rsidP="00F97E43">
          <w:pPr>
            <w:ind w:right="-148"/>
            <w:jc w:val="center"/>
            <w:rPr>
              <w:rFonts w:ascii="Helvetica" w:hAnsi="Helvetica"/>
              <w:highlight w:val="yellow"/>
              <w:lang w:val="fr-FR"/>
            </w:rPr>
          </w:pPr>
          <w:r w:rsidRPr="00AB648C">
            <w:rPr>
              <w:rFonts w:ascii="Verdana" w:hAnsi="Verdana"/>
              <w:lang w:val="fr-FR"/>
            </w:rPr>
            <w:t>Schema UNI CEI EN ISO 17034:2017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F97E43" w:rsidRPr="00F97E43" w:rsidRDefault="00F97E43" w:rsidP="00F97E43">
          <w:pPr>
            <w:spacing w:before="180"/>
            <w:rPr>
              <w:rFonts w:ascii="Helvetica" w:hAnsi="Helvetica"/>
              <w:sz w:val="24"/>
              <w:szCs w:val="24"/>
              <w:lang w:val="fr-FR" w:bidi="x-none"/>
            </w:rPr>
          </w:pPr>
        </w:p>
      </w:tc>
    </w:tr>
  </w:tbl>
  <w:p w14:paraId="0B7EF925" w14:textId="77777777" w:rsidR="005B0E09" w:rsidRPr="00F97E43" w:rsidRDefault="005B0E09" w:rsidP="00683086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805"/>
    <w:multiLevelType w:val="hybridMultilevel"/>
    <w:tmpl w:val="FC748D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073"/>
    <w:multiLevelType w:val="hybridMultilevel"/>
    <w:tmpl w:val="43E4D1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6E78"/>
    <w:multiLevelType w:val="hybridMultilevel"/>
    <w:tmpl w:val="99888B1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80BE1"/>
    <w:multiLevelType w:val="hybridMultilevel"/>
    <w:tmpl w:val="E8B03C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68AA"/>
    <w:multiLevelType w:val="hybridMultilevel"/>
    <w:tmpl w:val="5C9C556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1A8F"/>
    <w:multiLevelType w:val="hybridMultilevel"/>
    <w:tmpl w:val="0CB86C4E"/>
    <w:lvl w:ilvl="0" w:tplc="B0869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5D8"/>
    <w:multiLevelType w:val="hybridMultilevel"/>
    <w:tmpl w:val="1CF06BB4"/>
    <w:lvl w:ilvl="0" w:tplc="D154F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6A12"/>
    <w:multiLevelType w:val="hybridMultilevel"/>
    <w:tmpl w:val="9E0482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8AC"/>
    <w:multiLevelType w:val="hybridMultilevel"/>
    <w:tmpl w:val="AFA01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05CC"/>
    <w:multiLevelType w:val="hybridMultilevel"/>
    <w:tmpl w:val="07025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B7920"/>
    <w:multiLevelType w:val="hybridMultilevel"/>
    <w:tmpl w:val="44561A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39F6"/>
    <w:multiLevelType w:val="hybridMultilevel"/>
    <w:tmpl w:val="A7C6E8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5067"/>
    <w:multiLevelType w:val="hybridMultilevel"/>
    <w:tmpl w:val="EF1EF6E0"/>
    <w:lvl w:ilvl="0" w:tplc="79ECB9C6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5EE"/>
    <w:multiLevelType w:val="hybridMultilevel"/>
    <w:tmpl w:val="15223B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6D7A"/>
    <w:multiLevelType w:val="hybridMultilevel"/>
    <w:tmpl w:val="44561A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6EB1"/>
    <w:multiLevelType w:val="hybridMultilevel"/>
    <w:tmpl w:val="97C86D24"/>
    <w:lvl w:ilvl="0" w:tplc="B0869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29044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FEC"/>
    <w:multiLevelType w:val="hybridMultilevel"/>
    <w:tmpl w:val="71265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344A"/>
    <w:multiLevelType w:val="hybridMultilevel"/>
    <w:tmpl w:val="99A00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06ED"/>
    <w:multiLevelType w:val="hybridMultilevel"/>
    <w:tmpl w:val="BD4A5CBA"/>
    <w:lvl w:ilvl="0" w:tplc="6358802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A0F159E"/>
    <w:multiLevelType w:val="hybridMultilevel"/>
    <w:tmpl w:val="1AE65866"/>
    <w:lvl w:ilvl="0" w:tplc="6A9A0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20631"/>
    <w:multiLevelType w:val="hybridMultilevel"/>
    <w:tmpl w:val="AFF61C6C"/>
    <w:lvl w:ilvl="0" w:tplc="638EEE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530"/>
    <w:multiLevelType w:val="hybridMultilevel"/>
    <w:tmpl w:val="589E21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5FC8"/>
    <w:multiLevelType w:val="hybridMultilevel"/>
    <w:tmpl w:val="6C905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560EF"/>
    <w:multiLevelType w:val="hybridMultilevel"/>
    <w:tmpl w:val="11F09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9"/>
  </w:num>
  <w:num w:numId="9">
    <w:abstractNumId w:val="20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3"/>
  </w:num>
  <w:num w:numId="18">
    <w:abstractNumId w:val="22"/>
  </w:num>
  <w:num w:numId="19">
    <w:abstractNumId w:val="18"/>
  </w:num>
  <w:num w:numId="20">
    <w:abstractNumId w:val="24"/>
  </w:num>
  <w:num w:numId="21">
    <w:abstractNumId w:val="3"/>
  </w:num>
  <w:num w:numId="22">
    <w:abstractNumId w:val="0"/>
  </w:num>
  <w:num w:numId="23">
    <w:abstractNumId w:val="10"/>
  </w:num>
  <w:num w:numId="24">
    <w:abstractNumId w:val="14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02EC"/>
    <w:rsid w:val="00000B56"/>
    <w:rsid w:val="00005C53"/>
    <w:rsid w:val="00007960"/>
    <w:rsid w:val="00012EE4"/>
    <w:rsid w:val="000152A9"/>
    <w:rsid w:val="0002423B"/>
    <w:rsid w:val="000250EC"/>
    <w:rsid w:val="000319D0"/>
    <w:rsid w:val="00042831"/>
    <w:rsid w:val="00043DF3"/>
    <w:rsid w:val="00055292"/>
    <w:rsid w:val="00062E22"/>
    <w:rsid w:val="0006304F"/>
    <w:rsid w:val="00065716"/>
    <w:rsid w:val="00072411"/>
    <w:rsid w:val="00077C9B"/>
    <w:rsid w:val="00087058"/>
    <w:rsid w:val="00091EC9"/>
    <w:rsid w:val="000A58E9"/>
    <w:rsid w:val="000B0D1B"/>
    <w:rsid w:val="000B2D4B"/>
    <w:rsid w:val="000B3D4F"/>
    <w:rsid w:val="000B5697"/>
    <w:rsid w:val="000C4995"/>
    <w:rsid w:val="000D39F5"/>
    <w:rsid w:val="000D6169"/>
    <w:rsid w:val="000D69DF"/>
    <w:rsid w:val="000E15BB"/>
    <w:rsid w:val="000E1F54"/>
    <w:rsid w:val="001101A4"/>
    <w:rsid w:val="00110262"/>
    <w:rsid w:val="0011051D"/>
    <w:rsid w:val="00112EF6"/>
    <w:rsid w:val="00113D1F"/>
    <w:rsid w:val="001161BE"/>
    <w:rsid w:val="00116513"/>
    <w:rsid w:val="0011736B"/>
    <w:rsid w:val="00121679"/>
    <w:rsid w:val="00125420"/>
    <w:rsid w:val="00126087"/>
    <w:rsid w:val="001338AF"/>
    <w:rsid w:val="00134E50"/>
    <w:rsid w:val="00142E65"/>
    <w:rsid w:val="001525C5"/>
    <w:rsid w:val="00173D06"/>
    <w:rsid w:val="001814E0"/>
    <w:rsid w:val="00182A8C"/>
    <w:rsid w:val="00185D15"/>
    <w:rsid w:val="00192AC2"/>
    <w:rsid w:val="001966F3"/>
    <w:rsid w:val="001A1D92"/>
    <w:rsid w:val="001B2AC0"/>
    <w:rsid w:val="001B4D74"/>
    <w:rsid w:val="001C6AA4"/>
    <w:rsid w:val="001D05D4"/>
    <w:rsid w:val="001F0FD8"/>
    <w:rsid w:val="002069FA"/>
    <w:rsid w:val="0023241F"/>
    <w:rsid w:val="00232B03"/>
    <w:rsid w:val="002379DD"/>
    <w:rsid w:val="00243D57"/>
    <w:rsid w:val="002513C7"/>
    <w:rsid w:val="00262F3C"/>
    <w:rsid w:val="00266E36"/>
    <w:rsid w:val="00271547"/>
    <w:rsid w:val="002723A2"/>
    <w:rsid w:val="00282990"/>
    <w:rsid w:val="002829B6"/>
    <w:rsid w:val="00284D38"/>
    <w:rsid w:val="00290BE2"/>
    <w:rsid w:val="00292B3E"/>
    <w:rsid w:val="002A4883"/>
    <w:rsid w:val="002B182A"/>
    <w:rsid w:val="002B5884"/>
    <w:rsid w:val="002D16FC"/>
    <w:rsid w:val="002D47AD"/>
    <w:rsid w:val="002D5E37"/>
    <w:rsid w:val="002E0C5A"/>
    <w:rsid w:val="002E2447"/>
    <w:rsid w:val="002E3097"/>
    <w:rsid w:val="002E6282"/>
    <w:rsid w:val="002F0540"/>
    <w:rsid w:val="003310A9"/>
    <w:rsid w:val="003347F6"/>
    <w:rsid w:val="00334C9C"/>
    <w:rsid w:val="00342D83"/>
    <w:rsid w:val="003518BD"/>
    <w:rsid w:val="00353F0E"/>
    <w:rsid w:val="00364770"/>
    <w:rsid w:val="00365D15"/>
    <w:rsid w:val="003660E2"/>
    <w:rsid w:val="003679C4"/>
    <w:rsid w:val="0037227F"/>
    <w:rsid w:val="00374127"/>
    <w:rsid w:val="00375644"/>
    <w:rsid w:val="00376333"/>
    <w:rsid w:val="0039319F"/>
    <w:rsid w:val="00394F30"/>
    <w:rsid w:val="0039793B"/>
    <w:rsid w:val="003A25B4"/>
    <w:rsid w:val="003A36D4"/>
    <w:rsid w:val="003B4F9E"/>
    <w:rsid w:val="003B6A24"/>
    <w:rsid w:val="003B70C8"/>
    <w:rsid w:val="003E1155"/>
    <w:rsid w:val="003F0E89"/>
    <w:rsid w:val="00400791"/>
    <w:rsid w:val="0040140A"/>
    <w:rsid w:val="00406A8C"/>
    <w:rsid w:val="004233A5"/>
    <w:rsid w:val="00437209"/>
    <w:rsid w:val="00440BA4"/>
    <w:rsid w:val="00454F23"/>
    <w:rsid w:val="00455F1A"/>
    <w:rsid w:val="004566B9"/>
    <w:rsid w:val="00457660"/>
    <w:rsid w:val="00462B48"/>
    <w:rsid w:val="00464E0B"/>
    <w:rsid w:val="00464FB6"/>
    <w:rsid w:val="00470C7B"/>
    <w:rsid w:val="004846FD"/>
    <w:rsid w:val="0048523F"/>
    <w:rsid w:val="004877BE"/>
    <w:rsid w:val="0049476E"/>
    <w:rsid w:val="004E2865"/>
    <w:rsid w:val="004E2AE7"/>
    <w:rsid w:val="004E580C"/>
    <w:rsid w:val="004F7D61"/>
    <w:rsid w:val="00500C13"/>
    <w:rsid w:val="005013A9"/>
    <w:rsid w:val="00516AA4"/>
    <w:rsid w:val="00516F9C"/>
    <w:rsid w:val="005368E5"/>
    <w:rsid w:val="00543ABE"/>
    <w:rsid w:val="005601CC"/>
    <w:rsid w:val="00561A72"/>
    <w:rsid w:val="00565C8E"/>
    <w:rsid w:val="005663BA"/>
    <w:rsid w:val="00566608"/>
    <w:rsid w:val="00583D66"/>
    <w:rsid w:val="00587B41"/>
    <w:rsid w:val="005918DD"/>
    <w:rsid w:val="0059535A"/>
    <w:rsid w:val="005A21D4"/>
    <w:rsid w:val="005A4AED"/>
    <w:rsid w:val="005A5CF9"/>
    <w:rsid w:val="005B0C3D"/>
    <w:rsid w:val="005B0E09"/>
    <w:rsid w:val="005B5378"/>
    <w:rsid w:val="005B5DD4"/>
    <w:rsid w:val="005C0E76"/>
    <w:rsid w:val="005C359D"/>
    <w:rsid w:val="005D7B8A"/>
    <w:rsid w:val="005E1695"/>
    <w:rsid w:val="005E193C"/>
    <w:rsid w:val="005E5E7A"/>
    <w:rsid w:val="005F3DA3"/>
    <w:rsid w:val="00621462"/>
    <w:rsid w:val="00633EF0"/>
    <w:rsid w:val="00640620"/>
    <w:rsid w:val="006430A3"/>
    <w:rsid w:val="00646DCB"/>
    <w:rsid w:val="00663603"/>
    <w:rsid w:val="00663F1A"/>
    <w:rsid w:val="00664F47"/>
    <w:rsid w:val="00676136"/>
    <w:rsid w:val="00677965"/>
    <w:rsid w:val="00680AEA"/>
    <w:rsid w:val="00683086"/>
    <w:rsid w:val="00685DA5"/>
    <w:rsid w:val="0069657C"/>
    <w:rsid w:val="006968F5"/>
    <w:rsid w:val="006B14A8"/>
    <w:rsid w:val="006B4142"/>
    <w:rsid w:val="006B6E73"/>
    <w:rsid w:val="006C1B4E"/>
    <w:rsid w:val="006D30EC"/>
    <w:rsid w:val="006D4A4F"/>
    <w:rsid w:val="006D7EFF"/>
    <w:rsid w:val="006E3144"/>
    <w:rsid w:val="00702191"/>
    <w:rsid w:val="00704E8E"/>
    <w:rsid w:val="007079B8"/>
    <w:rsid w:val="00712EF3"/>
    <w:rsid w:val="00724412"/>
    <w:rsid w:val="00730644"/>
    <w:rsid w:val="0073133B"/>
    <w:rsid w:val="00734DD0"/>
    <w:rsid w:val="007363AD"/>
    <w:rsid w:val="00737CB5"/>
    <w:rsid w:val="00743B5E"/>
    <w:rsid w:val="0074587C"/>
    <w:rsid w:val="00746916"/>
    <w:rsid w:val="00755EEE"/>
    <w:rsid w:val="00762B2C"/>
    <w:rsid w:val="007722F2"/>
    <w:rsid w:val="007A2613"/>
    <w:rsid w:val="007A33CE"/>
    <w:rsid w:val="007A345B"/>
    <w:rsid w:val="007A39D3"/>
    <w:rsid w:val="007C57C0"/>
    <w:rsid w:val="007D7C53"/>
    <w:rsid w:val="007F7720"/>
    <w:rsid w:val="00800BA0"/>
    <w:rsid w:val="00806781"/>
    <w:rsid w:val="00811818"/>
    <w:rsid w:val="00816B40"/>
    <w:rsid w:val="0081702E"/>
    <w:rsid w:val="00825804"/>
    <w:rsid w:val="00831926"/>
    <w:rsid w:val="00833045"/>
    <w:rsid w:val="00842DF9"/>
    <w:rsid w:val="00850542"/>
    <w:rsid w:val="00853A6D"/>
    <w:rsid w:val="0086007D"/>
    <w:rsid w:val="0086494C"/>
    <w:rsid w:val="00876264"/>
    <w:rsid w:val="0088134E"/>
    <w:rsid w:val="00883D05"/>
    <w:rsid w:val="008A4921"/>
    <w:rsid w:val="008A4F24"/>
    <w:rsid w:val="008B2C49"/>
    <w:rsid w:val="008B331D"/>
    <w:rsid w:val="008B6DC0"/>
    <w:rsid w:val="008C2C90"/>
    <w:rsid w:val="008C344B"/>
    <w:rsid w:val="008D1C44"/>
    <w:rsid w:val="008D4CA6"/>
    <w:rsid w:val="008D689B"/>
    <w:rsid w:val="008D7E9E"/>
    <w:rsid w:val="008E174F"/>
    <w:rsid w:val="008F3DE6"/>
    <w:rsid w:val="008F5AF4"/>
    <w:rsid w:val="00901CD2"/>
    <w:rsid w:val="009022F1"/>
    <w:rsid w:val="00911F17"/>
    <w:rsid w:val="00913A03"/>
    <w:rsid w:val="00913AC3"/>
    <w:rsid w:val="009314CC"/>
    <w:rsid w:val="00932709"/>
    <w:rsid w:val="009330DF"/>
    <w:rsid w:val="009544CA"/>
    <w:rsid w:val="009624B5"/>
    <w:rsid w:val="0098062B"/>
    <w:rsid w:val="00986685"/>
    <w:rsid w:val="00993181"/>
    <w:rsid w:val="00995959"/>
    <w:rsid w:val="009A2CB2"/>
    <w:rsid w:val="009A741A"/>
    <w:rsid w:val="009A7E7F"/>
    <w:rsid w:val="009B59B4"/>
    <w:rsid w:val="009B7F23"/>
    <w:rsid w:val="009C32A8"/>
    <w:rsid w:val="009C3D66"/>
    <w:rsid w:val="009C4AFC"/>
    <w:rsid w:val="009C54C9"/>
    <w:rsid w:val="009C6995"/>
    <w:rsid w:val="009E3705"/>
    <w:rsid w:val="00A01057"/>
    <w:rsid w:val="00A02C74"/>
    <w:rsid w:val="00A10F95"/>
    <w:rsid w:val="00A131DC"/>
    <w:rsid w:val="00A26642"/>
    <w:rsid w:val="00A325BC"/>
    <w:rsid w:val="00A4725F"/>
    <w:rsid w:val="00A51E31"/>
    <w:rsid w:val="00A52082"/>
    <w:rsid w:val="00A62E43"/>
    <w:rsid w:val="00A71363"/>
    <w:rsid w:val="00A71FB7"/>
    <w:rsid w:val="00A734D8"/>
    <w:rsid w:val="00A74671"/>
    <w:rsid w:val="00A763DF"/>
    <w:rsid w:val="00A84DFE"/>
    <w:rsid w:val="00A8708C"/>
    <w:rsid w:val="00AA05CC"/>
    <w:rsid w:val="00AA3EFB"/>
    <w:rsid w:val="00AB298A"/>
    <w:rsid w:val="00AB462D"/>
    <w:rsid w:val="00AB7A84"/>
    <w:rsid w:val="00AC0100"/>
    <w:rsid w:val="00AC556D"/>
    <w:rsid w:val="00AD4F72"/>
    <w:rsid w:val="00AE2E3F"/>
    <w:rsid w:val="00AF1F42"/>
    <w:rsid w:val="00AF6640"/>
    <w:rsid w:val="00B03AA0"/>
    <w:rsid w:val="00B051B8"/>
    <w:rsid w:val="00B07136"/>
    <w:rsid w:val="00B12FE4"/>
    <w:rsid w:val="00B14B18"/>
    <w:rsid w:val="00B2066E"/>
    <w:rsid w:val="00B233EF"/>
    <w:rsid w:val="00B2423F"/>
    <w:rsid w:val="00B271D5"/>
    <w:rsid w:val="00B42B9E"/>
    <w:rsid w:val="00B51D1E"/>
    <w:rsid w:val="00B56D34"/>
    <w:rsid w:val="00B67AA7"/>
    <w:rsid w:val="00B75918"/>
    <w:rsid w:val="00B8110B"/>
    <w:rsid w:val="00B819A8"/>
    <w:rsid w:val="00B9113D"/>
    <w:rsid w:val="00B94489"/>
    <w:rsid w:val="00BA130B"/>
    <w:rsid w:val="00BB051B"/>
    <w:rsid w:val="00BC01B2"/>
    <w:rsid w:val="00BD004A"/>
    <w:rsid w:val="00BD0E38"/>
    <w:rsid w:val="00BD4A8A"/>
    <w:rsid w:val="00BD4E6D"/>
    <w:rsid w:val="00BE5282"/>
    <w:rsid w:val="00BE7E95"/>
    <w:rsid w:val="00BF0BF1"/>
    <w:rsid w:val="00BF0DED"/>
    <w:rsid w:val="00BF7D7A"/>
    <w:rsid w:val="00C01E39"/>
    <w:rsid w:val="00C02E97"/>
    <w:rsid w:val="00C155F2"/>
    <w:rsid w:val="00C21916"/>
    <w:rsid w:val="00C24BF4"/>
    <w:rsid w:val="00C27A60"/>
    <w:rsid w:val="00C30C2A"/>
    <w:rsid w:val="00C30E76"/>
    <w:rsid w:val="00C53D32"/>
    <w:rsid w:val="00C60A7E"/>
    <w:rsid w:val="00C63646"/>
    <w:rsid w:val="00C66203"/>
    <w:rsid w:val="00C73FE7"/>
    <w:rsid w:val="00C77DB7"/>
    <w:rsid w:val="00C909E5"/>
    <w:rsid w:val="00C92026"/>
    <w:rsid w:val="00C9417A"/>
    <w:rsid w:val="00CB1C9A"/>
    <w:rsid w:val="00CC02FD"/>
    <w:rsid w:val="00CD16DC"/>
    <w:rsid w:val="00CD1732"/>
    <w:rsid w:val="00CD5388"/>
    <w:rsid w:val="00CD7A08"/>
    <w:rsid w:val="00CE1183"/>
    <w:rsid w:val="00CE38C4"/>
    <w:rsid w:val="00D05119"/>
    <w:rsid w:val="00D108C1"/>
    <w:rsid w:val="00D21622"/>
    <w:rsid w:val="00D24F29"/>
    <w:rsid w:val="00D2556E"/>
    <w:rsid w:val="00D2769B"/>
    <w:rsid w:val="00D507B6"/>
    <w:rsid w:val="00D52B73"/>
    <w:rsid w:val="00D639CB"/>
    <w:rsid w:val="00D660A8"/>
    <w:rsid w:val="00D748B7"/>
    <w:rsid w:val="00D837C3"/>
    <w:rsid w:val="00D85043"/>
    <w:rsid w:val="00D92A09"/>
    <w:rsid w:val="00DA23EB"/>
    <w:rsid w:val="00DA32B4"/>
    <w:rsid w:val="00DA4278"/>
    <w:rsid w:val="00DB54C0"/>
    <w:rsid w:val="00DC19B9"/>
    <w:rsid w:val="00DC47C4"/>
    <w:rsid w:val="00DD4844"/>
    <w:rsid w:val="00DD4AD6"/>
    <w:rsid w:val="00DE626F"/>
    <w:rsid w:val="00DE752A"/>
    <w:rsid w:val="00E12939"/>
    <w:rsid w:val="00E300F5"/>
    <w:rsid w:val="00E317C9"/>
    <w:rsid w:val="00E44163"/>
    <w:rsid w:val="00E53AB3"/>
    <w:rsid w:val="00E5579B"/>
    <w:rsid w:val="00E702C6"/>
    <w:rsid w:val="00E723E8"/>
    <w:rsid w:val="00E772B1"/>
    <w:rsid w:val="00E806D9"/>
    <w:rsid w:val="00E84537"/>
    <w:rsid w:val="00E8474A"/>
    <w:rsid w:val="00E9040C"/>
    <w:rsid w:val="00E9183B"/>
    <w:rsid w:val="00E969D2"/>
    <w:rsid w:val="00EA5968"/>
    <w:rsid w:val="00EB3F42"/>
    <w:rsid w:val="00EC7025"/>
    <w:rsid w:val="00EC7173"/>
    <w:rsid w:val="00ED6CBC"/>
    <w:rsid w:val="00EE4285"/>
    <w:rsid w:val="00EE5186"/>
    <w:rsid w:val="00F15D6B"/>
    <w:rsid w:val="00F2416C"/>
    <w:rsid w:val="00F24750"/>
    <w:rsid w:val="00F2683E"/>
    <w:rsid w:val="00F26E5D"/>
    <w:rsid w:val="00F46617"/>
    <w:rsid w:val="00F50C1B"/>
    <w:rsid w:val="00F64453"/>
    <w:rsid w:val="00F64AE6"/>
    <w:rsid w:val="00F7258A"/>
    <w:rsid w:val="00F73EAF"/>
    <w:rsid w:val="00F73F15"/>
    <w:rsid w:val="00F805C7"/>
    <w:rsid w:val="00F90543"/>
    <w:rsid w:val="00F97E43"/>
    <w:rsid w:val="00FA4B86"/>
    <w:rsid w:val="00FA5D71"/>
    <w:rsid w:val="00FB2220"/>
    <w:rsid w:val="00FB3733"/>
    <w:rsid w:val="00FB54FD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  <w15:docId w15:val="{CA41FA76-CD04-4AA1-BAF3-F6A936A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40" w:after="40" w:line="240" w:lineRule="atLeast"/>
      <w:ind w:right="-6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Helvetica" w:hAnsi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DD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C6A9C-3330-410F-87A0-9B89CC0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37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SINAL</Company>
  <LinksUpToDate>false</LinksUpToDate>
  <CharactersWithSpaces>35637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AC</dc:creator>
  <cp:lastModifiedBy>Sari Pienihäkkinen</cp:lastModifiedBy>
  <cp:revision>36</cp:revision>
  <cp:lastPrinted>2016-09-30T09:49:00Z</cp:lastPrinted>
  <dcterms:created xsi:type="dcterms:W3CDTF">2018-02-07T11:20:00Z</dcterms:created>
  <dcterms:modified xsi:type="dcterms:W3CDTF">2018-02-26T13:13:00Z</dcterms:modified>
</cp:coreProperties>
</file>