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D660" w14:textId="6EB68004" w:rsidR="00FF25FA" w:rsidRDefault="00C44778" w:rsidP="00090319">
      <w:pPr>
        <w:rPr>
          <w:noProof/>
        </w:rPr>
      </w:pPr>
      <w:r>
        <w:rPr>
          <w:noProof/>
        </w:rPr>
        <w:drawing>
          <wp:inline distT="0" distB="0" distL="0" distR="0" wp14:anchorId="052A16E5" wp14:editId="028C3F32">
            <wp:extent cx="2165119" cy="589915"/>
            <wp:effectExtent l="0" t="0" r="6985" b="635"/>
            <wp:docPr id="1" name="Immagine 1" descr="Risultato immagini per logo uni ente italiano di norm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uni ente italiano di normazi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2796" cy="608354"/>
                    </a:xfrm>
                    <a:prstGeom prst="rect">
                      <a:avLst/>
                    </a:prstGeom>
                    <a:noFill/>
                    <a:ln>
                      <a:noFill/>
                    </a:ln>
                  </pic:spPr>
                </pic:pic>
              </a:graphicData>
            </a:graphic>
          </wp:inline>
        </w:drawing>
      </w:r>
      <w:r>
        <w:rPr>
          <w:noProof/>
        </w:rPr>
        <w:tab/>
      </w:r>
      <w:r>
        <w:rPr>
          <w:noProof/>
        </w:rPr>
        <w:tab/>
      </w:r>
      <w:r w:rsidR="00090319">
        <w:rPr>
          <w:noProof/>
        </w:rPr>
        <w:tab/>
      </w:r>
      <w:r w:rsidR="00090319">
        <w:rPr>
          <w:noProof/>
        </w:rPr>
        <w:tab/>
      </w:r>
      <w:r w:rsidR="00090319">
        <w:rPr>
          <w:noProof/>
        </w:rPr>
        <w:tab/>
      </w:r>
      <w:r w:rsidR="00090319">
        <w:rPr>
          <w:noProof/>
        </w:rPr>
        <w:drawing>
          <wp:inline distT="0" distB="0" distL="0" distR="0" wp14:anchorId="356F7655" wp14:editId="40F684BF">
            <wp:extent cx="1704263" cy="7875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0745" cy="804365"/>
                    </a:xfrm>
                    <a:prstGeom prst="rect">
                      <a:avLst/>
                    </a:prstGeom>
                    <a:noFill/>
                    <a:ln>
                      <a:noFill/>
                    </a:ln>
                  </pic:spPr>
                </pic:pic>
              </a:graphicData>
            </a:graphic>
          </wp:inline>
        </w:drawing>
      </w:r>
    </w:p>
    <w:p w14:paraId="3D39C955" w14:textId="3F2E011D" w:rsidR="0094018C" w:rsidRPr="008D3410" w:rsidRDefault="0094018C" w:rsidP="008D3410">
      <w:pPr>
        <w:spacing w:after="0" w:line="360" w:lineRule="auto"/>
        <w:jc w:val="center"/>
        <w:rPr>
          <w:b/>
          <w:bCs/>
          <w:noProof/>
          <w:sz w:val="28"/>
          <w:szCs w:val="28"/>
        </w:rPr>
      </w:pPr>
    </w:p>
    <w:p w14:paraId="37C44137" w14:textId="77777777" w:rsidR="008D3410" w:rsidRDefault="008D3410" w:rsidP="008D3410">
      <w:pPr>
        <w:spacing w:after="0" w:line="360" w:lineRule="auto"/>
        <w:jc w:val="center"/>
        <w:rPr>
          <w:b/>
          <w:bCs/>
          <w:noProof/>
          <w:sz w:val="28"/>
          <w:szCs w:val="28"/>
        </w:rPr>
      </w:pPr>
      <w:r w:rsidRPr="008D3410">
        <w:rPr>
          <w:b/>
          <w:bCs/>
          <w:noProof/>
          <w:sz w:val="28"/>
          <w:szCs w:val="28"/>
        </w:rPr>
        <w:t xml:space="preserve">BIM: LA CERTIFICAZIONE E VALUTAZIONE DEI PROFESSIONISTI PASSA </w:t>
      </w:r>
    </w:p>
    <w:p w14:paraId="10C241B8" w14:textId="7F06BE8F" w:rsidR="008D3410" w:rsidRDefault="008D3410" w:rsidP="008D3410">
      <w:pPr>
        <w:spacing w:after="0" w:line="360" w:lineRule="auto"/>
        <w:jc w:val="center"/>
        <w:rPr>
          <w:b/>
          <w:bCs/>
          <w:noProof/>
          <w:sz w:val="28"/>
          <w:szCs w:val="28"/>
        </w:rPr>
      </w:pPr>
      <w:r w:rsidRPr="008D3410">
        <w:rPr>
          <w:b/>
          <w:bCs/>
          <w:noProof/>
          <w:sz w:val="28"/>
          <w:szCs w:val="28"/>
        </w:rPr>
        <w:t>PE</w:t>
      </w:r>
      <w:r>
        <w:rPr>
          <w:b/>
          <w:bCs/>
          <w:noProof/>
          <w:sz w:val="28"/>
          <w:szCs w:val="28"/>
        </w:rPr>
        <w:t>R</w:t>
      </w:r>
      <w:r w:rsidRPr="008D3410">
        <w:rPr>
          <w:b/>
          <w:bCs/>
          <w:noProof/>
          <w:sz w:val="28"/>
          <w:szCs w:val="28"/>
        </w:rPr>
        <w:t xml:space="preserve"> LA UNI/PdR 78:2020</w:t>
      </w:r>
    </w:p>
    <w:p w14:paraId="314F461B" w14:textId="66AF2174" w:rsidR="008D3410" w:rsidRPr="008D3410" w:rsidRDefault="008D3410" w:rsidP="008D3410">
      <w:pPr>
        <w:spacing w:after="0" w:line="360" w:lineRule="auto"/>
        <w:jc w:val="center"/>
        <w:rPr>
          <w:noProof/>
          <w:sz w:val="24"/>
          <w:szCs w:val="24"/>
        </w:rPr>
      </w:pPr>
      <w:r w:rsidRPr="008D3410">
        <w:rPr>
          <w:b/>
          <w:bCs/>
          <w:noProof/>
          <w:sz w:val="24"/>
          <w:szCs w:val="24"/>
        </w:rPr>
        <w:t>pubblicata oggi da UNI Ente Italiano di Normazione e Accredia Ente Italiano di Accreditamento</w:t>
      </w:r>
    </w:p>
    <w:p w14:paraId="40C95D26" w14:textId="49413C32" w:rsidR="008D3410" w:rsidRPr="008D3410" w:rsidRDefault="008D3410" w:rsidP="008D3410">
      <w:pPr>
        <w:spacing w:after="0" w:line="360" w:lineRule="auto"/>
        <w:jc w:val="center"/>
        <w:rPr>
          <w:b/>
          <w:bCs/>
          <w:noProof/>
          <w:sz w:val="28"/>
          <w:szCs w:val="28"/>
        </w:rPr>
      </w:pPr>
    </w:p>
    <w:p w14:paraId="669944D1" w14:textId="0C3E73BA" w:rsidR="0049314C" w:rsidRPr="00EF2304" w:rsidRDefault="00C44778" w:rsidP="0094018C">
      <w:pPr>
        <w:spacing w:after="0" w:line="360" w:lineRule="auto"/>
        <w:jc w:val="both"/>
        <w:rPr>
          <w:noProof/>
          <w:sz w:val="24"/>
          <w:szCs w:val="24"/>
        </w:rPr>
      </w:pPr>
      <w:r w:rsidRPr="0094018C">
        <w:rPr>
          <w:noProof/>
          <w:sz w:val="24"/>
          <w:szCs w:val="24"/>
        </w:rPr>
        <w:t xml:space="preserve">Milano,  2 marzo 2020 </w:t>
      </w:r>
      <w:r w:rsidR="009E4BE6" w:rsidRPr="0094018C">
        <w:rPr>
          <w:noProof/>
          <w:sz w:val="24"/>
          <w:szCs w:val="24"/>
        </w:rPr>
        <w:t>–</w:t>
      </w:r>
      <w:r w:rsidRPr="0094018C">
        <w:rPr>
          <w:noProof/>
          <w:sz w:val="24"/>
          <w:szCs w:val="24"/>
        </w:rPr>
        <w:t xml:space="preserve"> </w:t>
      </w:r>
      <w:r w:rsidR="00EC71E7" w:rsidRPr="0094018C">
        <w:rPr>
          <w:noProof/>
          <w:sz w:val="24"/>
          <w:szCs w:val="24"/>
        </w:rPr>
        <w:t xml:space="preserve">Valutazione e certificazione dei professionisti del </w:t>
      </w:r>
      <w:r w:rsidR="00EC71E7" w:rsidRPr="0094018C">
        <w:rPr>
          <w:b/>
          <w:bCs/>
          <w:i/>
          <w:iCs/>
          <w:noProof/>
          <w:sz w:val="24"/>
          <w:szCs w:val="24"/>
        </w:rPr>
        <w:t>Building Information Modeling</w:t>
      </w:r>
      <w:r w:rsidR="0049314C" w:rsidRPr="0094018C">
        <w:rPr>
          <w:noProof/>
          <w:sz w:val="24"/>
          <w:szCs w:val="24"/>
        </w:rPr>
        <w:t>: è il tema della</w:t>
      </w:r>
      <w:r w:rsidR="009E4BE6" w:rsidRPr="0094018C">
        <w:rPr>
          <w:noProof/>
          <w:sz w:val="24"/>
          <w:szCs w:val="24"/>
        </w:rPr>
        <w:t xml:space="preserve"> prassi di riferimento </w:t>
      </w:r>
      <w:r w:rsidR="009E4BE6" w:rsidRPr="0094018C">
        <w:rPr>
          <w:b/>
          <w:bCs/>
          <w:noProof/>
          <w:sz w:val="24"/>
          <w:szCs w:val="24"/>
        </w:rPr>
        <w:t>UNI/PdR 78:2020</w:t>
      </w:r>
      <w:r w:rsidR="0094018C">
        <w:rPr>
          <w:noProof/>
          <w:sz w:val="24"/>
          <w:szCs w:val="24"/>
        </w:rPr>
        <w:t xml:space="preserve"> </w:t>
      </w:r>
      <w:r w:rsidR="009A28E7">
        <w:rPr>
          <w:noProof/>
          <w:sz w:val="24"/>
          <w:szCs w:val="24"/>
        </w:rPr>
        <w:t>“</w:t>
      </w:r>
      <w:r w:rsidR="0094018C" w:rsidRPr="0094018C">
        <w:rPr>
          <w:b/>
          <w:bCs/>
          <w:noProof/>
          <w:sz w:val="24"/>
          <w:szCs w:val="24"/>
        </w:rPr>
        <w:t>Requisiti per la valutazione di conformità alla UNI 11337-7:</w:t>
      </w:r>
      <w:r w:rsidR="0094018C" w:rsidRPr="00EF2304">
        <w:rPr>
          <w:b/>
          <w:bCs/>
          <w:noProof/>
          <w:sz w:val="24"/>
          <w:szCs w:val="24"/>
        </w:rPr>
        <w:t>2018 Edilizia e opere di ingegneria civile - Gestione digitale dei processi informativi delle costruzioni - Parte 7: Requisiti di conoscenza, abilità e competenza delle figure professionali coinvolte nella gestione e nella modellazione informativa”</w:t>
      </w:r>
      <w:r w:rsidR="0094018C" w:rsidRPr="00EF2304">
        <w:rPr>
          <w:noProof/>
          <w:sz w:val="24"/>
          <w:szCs w:val="24"/>
        </w:rPr>
        <w:t xml:space="preserve">, </w:t>
      </w:r>
      <w:r w:rsidR="0049314C" w:rsidRPr="00EF2304">
        <w:rPr>
          <w:noProof/>
          <w:sz w:val="24"/>
          <w:szCs w:val="24"/>
        </w:rPr>
        <w:t>pubblicata ogg</w:t>
      </w:r>
      <w:r w:rsidR="0094018C" w:rsidRPr="00EF2304">
        <w:rPr>
          <w:noProof/>
          <w:sz w:val="24"/>
          <w:szCs w:val="24"/>
        </w:rPr>
        <w:t xml:space="preserve">i e </w:t>
      </w:r>
      <w:r w:rsidR="009E4BE6" w:rsidRPr="00EF2304">
        <w:rPr>
          <w:noProof/>
          <w:sz w:val="24"/>
          <w:szCs w:val="24"/>
        </w:rPr>
        <w:t xml:space="preserve"> frutto della collaborazione tra </w:t>
      </w:r>
      <w:r w:rsidR="009E4BE6" w:rsidRPr="00EF2304">
        <w:rPr>
          <w:b/>
          <w:bCs/>
          <w:noProof/>
          <w:sz w:val="24"/>
          <w:szCs w:val="24"/>
        </w:rPr>
        <w:t>UNI Ente Italiano di Normazione</w:t>
      </w:r>
      <w:r w:rsidR="009E4BE6" w:rsidRPr="00EF2304">
        <w:rPr>
          <w:noProof/>
          <w:sz w:val="24"/>
          <w:szCs w:val="24"/>
        </w:rPr>
        <w:t xml:space="preserve"> e </w:t>
      </w:r>
      <w:r w:rsidR="009E4BE6" w:rsidRPr="00EF2304">
        <w:rPr>
          <w:b/>
          <w:bCs/>
          <w:noProof/>
          <w:sz w:val="24"/>
          <w:szCs w:val="24"/>
        </w:rPr>
        <w:t>Accredia Ente Italiano di Accreditamento</w:t>
      </w:r>
      <w:r w:rsidR="0049314C" w:rsidRPr="00EF2304">
        <w:rPr>
          <w:noProof/>
          <w:sz w:val="24"/>
          <w:szCs w:val="24"/>
        </w:rPr>
        <w:t>.</w:t>
      </w:r>
    </w:p>
    <w:p w14:paraId="19FACD62" w14:textId="13594901" w:rsidR="00094355" w:rsidRPr="00EF2304" w:rsidRDefault="0049314C" w:rsidP="0094018C">
      <w:pPr>
        <w:spacing w:after="0" w:line="360" w:lineRule="auto"/>
        <w:jc w:val="both"/>
        <w:rPr>
          <w:noProof/>
          <w:sz w:val="24"/>
          <w:szCs w:val="24"/>
        </w:rPr>
      </w:pPr>
      <w:r w:rsidRPr="00EF2304">
        <w:rPr>
          <w:noProof/>
          <w:sz w:val="24"/>
          <w:szCs w:val="24"/>
        </w:rPr>
        <w:t>Il documento</w:t>
      </w:r>
      <w:r w:rsidR="00095DF5" w:rsidRPr="00EF2304">
        <w:rPr>
          <w:noProof/>
          <w:sz w:val="24"/>
          <w:szCs w:val="24"/>
        </w:rPr>
        <w:t xml:space="preserve"> è stato elaborato con l’obiettivo di fornire indicazioni applicative sulle </w:t>
      </w:r>
      <w:r w:rsidR="00095DF5" w:rsidRPr="00EF2304">
        <w:rPr>
          <w:b/>
          <w:bCs/>
          <w:noProof/>
          <w:sz w:val="24"/>
          <w:szCs w:val="24"/>
        </w:rPr>
        <w:t>modalità</w:t>
      </w:r>
      <w:r w:rsidR="00095DF5" w:rsidRPr="00EF2304">
        <w:rPr>
          <w:noProof/>
          <w:sz w:val="24"/>
          <w:szCs w:val="24"/>
        </w:rPr>
        <w:t xml:space="preserve"> di </w:t>
      </w:r>
      <w:r w:rsidR="00095DF5" w:rsidRPr="00EF2304">
        <w:rPr>
          <w:b/>
          <w:bCs/>
          <w:noProof/>
          <w:sz w:val="24"/>
          <w:szCs w:val="24"/>
        </w:rPr>
        <w:t>valutazione</w:t>
      </w:r>
      <w:r w:rsidR="00095DF5" w:rsidRPr="00EF2304">
        <w:rPr>
          <w:noProof/>
          <w:sz w:val="24"/>
          <w:szCs w:val="24"/>
        </w:rPr>
        <w:t xml:space="preserve"> e </w:t>
      </w:r>
      <w:r w:rsidR="00095DF5" w:rsidRPr="00EF2304">
        <w:rPr>
          <w:b/>
          <w:bCs/>
          <w:noProof/>
          <w:sz w:val="24"/>
          <w:szCs w:val="24"/>
        </w:rPr>
        <w:t>certificazione</w:t>
      </w:r>
      <w:r w:rsidR="00095DF5" w:rsidRPr="00EF2304">
        <w:rPr>
          <w:noProof/>
          <w:sz w:val="24"/>
          <w:szCs w:val="24"/>
        </w:rPr>
        <w:t xml:space="preserve"> delle </w:t>
      </w:r>
      <w:r w:rsidR="00095DF5" w:rsidRPr="00EF2304">
        <w:rPr>
          <w:b/>
          <w:bCs/>
          <w:noProof/>
          <w:sz w:val="24"/>
          <w:szCs w:val="24"/>
        </w:rPr>
        <w:t>figure professionali</w:t>
      </w:r>
      <w:r w:rsidR="00095DF5" w:rsidRPr="00EF2304">
        <w:rPr>
          <w:noProof/>
          <w:sz w:val="24"/>
          <w:szCs w:val="24"/>
        </w:rPr>
        <w:t xml:space="preserve"> del </w:t>
      </w:r>
      <w:r w:rsidR="00095DF5" w:rsidRPr="00EF2304">
        <w:rPr>
          <w:b/>
          <w:bCs/>
          <w:noProof/>
          <w:sz w:val="24"/>
          <w:szCs w:val="24"/>
        </w:rPr>
        <w:t>BIM</w:t>
      </w:r>
      <w:r w:rsidR="00095DF5" w:rsidRPr="00EF2304">
        <w:rPr>
          <w:noProof/>
          <w:sz w:val="24"/>
          <w:szCs w:val="24"/>
        </w:rPr>
        <w:t xml:space="preserve">, </w:t>
      </w:r>
      <w:r w:rsidR="00094355" w:rsidRPr="00EF2304">
        <w:rPr>
          <w:noProof/>
          <w:sz w:val="24"/>
          <w:szCs w:val="24"/>
        </w:rPr>
        <w:t>che secondo la nor</w:t>
      </w:r>
      <w:r w:rsidR="00095DF5" w:rsidRPr="00EF2304">
        <w:rPr>
          <w:noProof/>
          <w:sz w:val="24"/>
          <w:szCs w:val="24"/>
        </w:rPr>
        <w:t xml:space="preserve">ma </w:t>
      </w:r>
      <w:r w:rsidR="00EC71E7" w:rsidRPr="00EF2304">
        <w:rPr>
          <w:b/>
          <w:bCs/>
          <w:noProof/>
          <w:sz w:val="24"/>
          <w:szCs w:val="24"/>
        </w:rPr>
        <w:t>UNI 11337</w:t>
      </w:r>
      <w:r w:rsidR="00EC71E7" w:rsidRPr="00EF2304">
        <w:rPr>
          <w:noProof/>
          <w:sz w:val="24"/>
          <w:szCs w:val="24"/>
        </w:rPr>
        <w:t xml:space="preserve"> </w:t>
      </w:r>
      <w:r w:rsidR="00EC71E7" w:rsidRPr="00EF2304">
        <w:rPr>
          <w:b/>
          <w:bCs/>
          <w:noProof/>
          <w:sz w:val="24"/>
          <w:szCs w:val="24"/>
        </w:rPr>
        <w:t>parte 7</w:t>
      </w:r>
      <w:r w:rsidR="00094355" w:rsidRPr="00EF2304">
        <w:rPr>
          <w:noProof/>
          <w:sz w:val="24"/>
          <w:szCs w:val="24"/>
        </w:rPr>
        <w:t xml:space="preserve"> sono le seguenti:</w:t>
      </w:r>
    </w:p>
    <w:p w14:paraId="2137F60C" w14:textId="6D790185" w:rsidR="00094355" w:rsidRPr="00EF2304" w:rsidRDefault="00094355" w:rsidP="0094018C">
      <w:pPr>
        <w:pStyle w:val="Paragrafoelenco"/>
        <w:numPr>
          <w:ilvl w:val="0"/>
          <w:numId w:val="3"/>
        </w:numPr>
        <w:spacing w:after="0" w:line="360" w:lineRule="auto"/>
        <w:jc w:val="both"/>
        <w:rPr>
          <w:noProof/>
          <w:sz w:val="24"/>
          <w:szCs w:val="24"/>
        </w:rPr>
      </w:pPr>
      <w:r w:rsidRPr="00EF2304">
        <w:rPr>
          <w:noProof/>
          <w:sz w:val="24"/>
          <w:szCs w:val="24"/>
        </w:rPr>
        <w:t>gestore dell’ambiente di condivisione dei dati (</w:t>
      </w:r>
      <w:r w:rsidRPr="00EF2304">
        <w:rPr>
          <w:b/>
          <w:bCs/>
          <w:noProof/>
          <w:sz w:val="24"/>
          <w:szCs w:val="24"/>
        </w:rPr>
        <w:t>CDE Manager</w:t>
      </w:r>
      <w:r w:rsidRPr="00EF2304">
        <w:rPr>
          <w:noProof/>
          <w:sz w:val="24"/>
          <w:szCs w:val="24"/>
        </w:rPr>
        <w:t>)</w:t>
      </w:r>
    </w:p>
    <w:p w14:paraId="7AE6F669" w14:textId="05F6BCBE" w:rsidR="00094355" w:rsidRPr="00EF2304" w:rsidRDefault="00094355" w:rsidP="0094018C">
      <w:pPr>
        <w:pStyle w:val="Paragrafoelenco"/>
        <w:numPr>
          <w:ilvl w:val="0"/>
          <w:numId w:val="3"/>
        </w:numPr>
        <w:spacing w:after="0" w:line="360" w:lineRule="auto"/>
        <w:jc w:val="both"/>
        <w:rPr>
          <w:noProof/>
          <w:sz w:val="24"/>
          <w:szCs w:val="24"/>
        </w:rPr>
      </w:pPr>
      <w:r w:rsidRPr="00EF2304">
        <w:rPr>
          <w:noProof/>
          <w:sz w:val="24"/>
          <w:szCs w:val="24"/>
        </w:rPr>
        <w:t>gestore dei processi digitalizzati (</w:t>
      </w:r>
      <w:r w:rsidRPr="00EF2304">
        <w:rPr>
          <w:b/>
          <w:bCs/>
          <w:noProof/>
          <w:sz w:val="24"/>
          <w:szCs w:val="24"/>
        </w:rPr>
        <w:t>BIM Manager</w:t>
      </w:r>
      <w:r w:rsidRPr="00EF2304">
        <w:rPr>
          <w:noProof/>
          <w:sz w:val="24"/>
          <w:szCs w:val="24"/>
        </w:rPr>
        <w:t>)</w:t>
      </w:r>
    </w:p>
    <w:p w14:paraId="09880200" w14:textId="4C1B0F5B" w:rsidR="00094355" w:rsidRPr="00EF2304" w:rsidRDefault="00094355" w:rsidP="0094018C">
      <w:pPr>
        <w:pStyle w:val="Paragrafoelenco"/>
        <w:numPr>
          <w:ilvl w:val="0"/>
          <w:numId w:val="3"/>
        </w:numPr>
        <w:spacing w:after="0" w:line="360" w:lineRule="auto"/>
        <w:jc w:val="both"/>
        <w:rPr>
          <w:noProof/>
          <w:sz w:val="24"/>
          <w:szCs w:val="24"/>
        </w:rPr>
      </w:pPr>
      <w:r w:rsidRPr="00EF2304">
        <w:rPr>
          <w:noProof/>
          <w:sz w:val="24"/>
          <w:szCs w:val="24"/>
        </w:rPr>
        <w:t>coordinatore dei flussi informativi (</w:t>
      </w:r>
      <w:r w:rsidRPr="00EF2304">
        <w:rPr>
          <w:b/>
          <w:bCs/>
          <w:noProof/>
          <w:sz w:val="24"/>
          <w:szCs w:val="24"/>
        </w:rPr>
        <w:t>BIM Coordinator</w:t>
      </w:r>
      <w:r w:rsidRPr="00EF2304">
        <w:rPr>
          <w:noProof/>
          <w:sz w:val="24"/>
          <w:szCs w:val="24"/>
        </w:rPr>
        <w:t>)</w:t>
      </w:r>
    </w:p>
    <w:p w14:paraId="41C1642F" w14:textId="3D35C0A3" w:rsidR="00094355" w:rsidRPr="00EF2304" w:rsidRDefault="00094355" w:rsidP="0094018C">
      <w:pPr>
        <w:pStyle w:val="Paragrafoelenco"/>
        <w:numPr>
          <w:ilvl w:val="0"/>
          <w:numId w:val="3"/>
        </w:numPr>
        <w:spacing w:after="0" w:line="360" w:lineRule="auto"/>
        <w:jc w:val="both"/>
        <w:rPr>
          <w:noProof/>
          <w:sz w:val="24"/>
          <w:szCs w:val="24"/>
        </w:rPr>
      </w:pPr>
      <w:r w:rsidRPr="00EF2304">
        <w:rPr>
          <w:noProof/>
          <w:sz w:val="24"/>
          <w:szCs w:val="24"/>
        </w:rPr>
        <w:t>operatore avanzato della gestione e della modellazione informativa (</w:t>
      </w:r>
      <w:r w:rsidRPr="00EF2304">
        <w:rPr>
          <w:b/>
          <w:bCs/>
          <w:noProof/>
          <w:sz w:val="24"/>
          <w:szCs w:val="24"/>
        </w:rPr>
        <w:t>BIM Specialist</w:t>
      </w:r>
      <w:r w:rsidRPr="00EF2304">
        <w:rPr>
          <w:noProof/>
          <w:sz w:val="24"/>
          <w:szCs w:val="24"/>
        </w:rPr>
        <w:t>)</w:t>
      </w:r>
    </w:p>
    <w:p w14:paraId="768817C8" w14:textId="77777777" w:rsidR="006A2669" w:rsidRPr="00EF2304" w:rsidRDefault="00094355" w:rsidP="0094018C">
      <w:pPr>
        <w:spacing w:after="0" w:line="360" w:lineRule="auto"/>
        <w:jc w:val="both"/>
        <w:rPr>
          <w:rStyle w:val="Enfasigrassetto"/>
          <w:color w:val="4D4D4D"/>
          <w:sz w:val="24"/>
          <w:szCs w:val="24"/>
          <w:shd w:val="clear" w:color="auto" w:fill="FFFFFF"/>
        </w:rPr>
      </w:pPr>
      <w:r w:rsidRPr="00EF2304">
        <w:rPr>
          <w:noProof/>
          <w:sz w:val="24"/>
          <w:szCs w:val="24"/>
        </w:rPr>
        <w:t>Proprio la norma UNI 11337</w:t>
      </w:r>
      <w:r w:rsidR="0094018C" w:rsidRPr="00EF2304">
        <w:rPr>
          <w:noProof/>
          <w:sz w:val="24"/>
          <w:szCs w:val="24"/>
        </w:rPr>
        <w:t xml:space="preserve">-7 definisce i </w:t>
      </w:r>
      <w:r w:rsidR="0094018C" w:rsidRPr="00EF2304">
        <w:rPr>
          <w:b/>
          <w:bCs/>
          <w:noProof/>
          <w:sz w:val="24"/>
          <w:szCs w:val="24"/>
        </w:rPr>
        <w:t xml:space="preserve">requisiti di conoscenza, abilità e competenza </w:t>
      </w:r>
      <w:r w:rsidR="0094018C" w:rsidRPr="00EF2304">
        <w:rPr>
          <w:noProof/>
          <w:sz w:val="24"/>
          <w:szCs w:val="24"/>
        </w:rPr>
        <w:t>delle</w:t>
      </w:r>
      <w:r w:rsidR="0094018C" w:rsidRPr="00EF2304">
        <w:rPr>
          <w:b/>
          <w:bCs/>
          <w:noProof/>
          <w:sz w:val="24"/>
          <w:szCs w:val="24"/>
        </w:rPr>
        <w:t xml:space="preserve"> figure professionali </w:t>
      </w:r>
      <w:r w:rsidR="0094018C" w:rsidRPr="00EF2304">
        <w:rPr>
          <w:noProof/>
          <w:sz w:val="24"/>
          <w:szCs w:val="24"/>
        </w:rPr>
        <w:t>coinvolte nella</w:t>
      </w:r>
      <w:r w:rsidR="0094018C" w:rsidRPr="00EF2304">
        <w:rPr>
          <w:b/>
          <w:bCs/>
          <w:noProof/>
          <w:sz w:val="24"/>
          <w:szCs w:val="24"/>
        </w:rPr>
        <w:t xml:space="preserve"> gestione </w:t>
      </w:r>
      <w:r w:rsidR="0094018C" w:rsidRPr="00EF2304">
        <w:rPr>
          <w:noProof/>
          <w:sz w:val="24"/>
          <w:szCs w:val="24"/>
        </w:rPr>
        <w:t>e nella</w:t>
      </w:r>
      <w:r w:rsidR="0094018C" w:rsidRPr="00EF2304">
        <w:rPr>
          <w:b/>
          <w:bCs/>
          <w:noProof/>
          <w:sz w:val="24"/>
          <w:szCs w:val="24"/>
        </w:rPr>
        <w:t xml:space="preserve"> modellazione informativa</w:t>
      </w:r>
      <w:r w:rsidR="00501D30" w:rsidRPr="00EF2304">
        <w:rPr>
          <w:rStyle w:val="Enfasigrassetto"/>
          <w:color w:val="4D4D4D"/>
          <w:sz w:val="24"/>
          <w:szCs w:val="24"/>
          <w:shd w:val="clear" w:color="auto" w:fill="FFFFFF"/>
        </w:rPr>
        <w:t>.</w:t>
      </w:r>
    </w:p>
    <w:p w14:paraId="1BB9470F" w14:textId="71EA1213" w:rsidR="009E4BE6" w:rsidRPr="00EF2304" w:rsidRDefault="00501D30" w:rsidP="0094018C">
      <w:pPr>
        <w:spacing w:after="0" w:line="360" w:lineRule="auto"/>
        <w:jc w:val="both"/>
        <w:rPr>
          <w:noProof/>
          <w:sz w:val="24"/>
          <w:szCs w:val="24"/>
        </w:rPr>
      </w:pPr>
      <w:r w:rsidRPr="00EF2304">
        <w:rPr>
          <w:noProof/>
          <w:sz w:val="24"/>
          <w:szCs w:val="24"/>
        </w:rPr>
        <w:t xml:space="preserve">La UNI/PdR 78:2020 in quanto documento tecnico affianca a livello applicativo quanto già definito dalla norma e </w:t>
      </w:r>
      <w:r w:rsidR="0066711A">
        <w:rPr>
          <w:noProof/>
          <w:sz w:val="24"/>
          <w:szCs w:val="24"/>
        </w:rPr>
        <w:t>dà</w:t>
      </w:r>
      <w:r w:rsidR="00AA5AFB" w:rsidRPr="00EF2304">
        <w:rPr>
          <w:noProof/>
          <w:sz w:val="24"/>
          <w:szCs w:val="24"/>
        </w:rPr>
        <w:t xml:space="preserve"> </w:t>
      </w:r>
      <w:bookmarkStart w:id="0" w:name="_GoBack"/>
      <w:bookmarkEnd w:id="0"/>
      <w:r w:rsidR="00AA5AFB" w:rsidRPr="00EF2304">
        <w:rPr>
          <w:noProof/>
          <w:sz w:val="24"/>
          <w:szCs w:val="24"/>
        </w:rPr>
        <w:t>– tra i diversi aspetti illustrati -</w:t>
      </w:r>
      <w:r w:rsidRPr="00EF2304">
        <w:rPr>
          <w:noProof/>
          <w:sz w:val="24"/>
          <w:szCs w:val="24"/>
        </w:rPr>
        <w:t xml:space="preserve"> </w:t>
      </w:r>
      <w:r w:rsidR="00AA5AFB" w:rsidRPr="00EF2304">
        <w:rPr>
          <w:noProof/>
          <w:sz w:val="24"/>
          <w:szCs w:val="24"/>
        </w:rPr>
        <w:t xml:space="preserve">indicazioni sulla struttura dell’organizzazione che fornisce la valutazione di conformità, i requisiti della </w:t>
      </w:r>
      <w:r w:rsidR="00AA5AFB" w:rsidRPr="00EF2304">
        <w:rPr>
          <w:b/>
          <w:bCs/>
          <w:noProof/>
          <w:sz w:val="24"/>
          <w:szCs w:val="24"/>
        </w:rPr>
        <w:t>commission</w:t>
      </w:r>
      <w:r w:rsidR="006A2669" w:rsidRPr="00EF2304">
        <w:rPr>
          <w:b/>
          <w:bCs/>
          <w:noProof/>
          <w:sz w:val="24"/>
          <w:szCs w:val="24"/>
        </w:rPr>
        <w:t>e</w:t>
      </w:r>
      <w:r w:rsidR="00AA5AFB" w:rsidRPr="00EF2304">
        <w:rPr>
          <w:b/>
          <w:bCs/>
          <w:noProof/>
          <w:sz w:val="24"/>
          <w:szCs w:val="24"/>
        </w:rPr>
        <w:t xml:space="preserve"> esaminatrice</w:t>
      </w:r>
      <w:r w:rsidR="00AA5AFB" w:rsidRPr="00EF2304">
        <w:rPr>
          <w:noProof/>
          <w:sz w:val="24"/>
          <w:szCs w:val="24"/>
        </w:rPr>
        <w:t xml:space="preserve"> o del </w:t>
      </w:r>
      <w:r w:rsidR="00AA5AFB" w:rsidRPr="00EF2304">
        <w:rPr>
          <w:b/>
          <w:bCs/>
          <w:noProof/>
          <w:sz w:val="24"/>
          <w:szCs w:val="24"/>
        </w:rPr>
        <w:t>grandparent</w:t>
      </w:r>
      <w:r w:rsidR="00AA5AFB" w:rsidRPr="00EF2304">
        <w:rPr>
          <w:noProof/>
          <w:sz w:val="24"/>
          <w:szCs w:val="24"/>
        </w:rPr>
        <w:t xml:space="preserve"> (ovvero l’esaminatore qualificato). Per esempio, il grandparent deve dimostrare esperienza in ambito BIM avendo partecipato a progetti multidisciplinari o allo sviluppo e gestione della metodologia attraverso attività di consulenza. </w:t>
      </w:r>
    </w:p>
    <w:p w14:paraId="664EF219" w14:textId="7B512280" w:rsidR="00AA5AFB" w:rsidRPr="00EF2304" w:rsidRDefault="00AA5AFB" w:rsidP="0094018C">
      <w:pPr>
        <w:spacing w:after="0" w:line="360" w:lineRule="auto"/>
        <w:jc w:val="both"/>
        <w:rPr>
          <w:noProof/>
          <w:sz w:val="24"/>
          <w:szCs w:val="24"/>
        </w:rPr>
      </w:pPr>
      <w:r w:rsidRPr="00EF2304">
        <w:rPr>
          <w:noProof/>
          <w:sz w:val="24"/>
          <w:szCs w:val="24"/>
        </w:rPr>
        <w:lastRenderedPageBreak/>
        <w:t xml:space="preserve">Il documento, inoltre, fornisce in modo puntuale i </w:t>
      </w:r>
      <w:r w:rsidRPr="00EF2304">
        <w:rPr>
          <w:b/>
          <w:bCs/>
          <w:noProof/>
          <w:sz w:val="24"/>
          <w:szCs w:val="24"/>
        </w:rPr>
        <w:t>requisiti</w:t>
      </w:r>
      <w:r w:rsidRPr="00EF2304">
        <w:rPr>
          <w:noProof/>
          <w:sz w:val="24"/>
          <w:szCs w:val="24"/>
        </w:rPr>
        <w:t xml:space="preserve"> di </w:t>
      </w:r>
      <w:r w:rsidRPr="00EF2304">
        <w:rPr>
          <w:b/>
          <w:bCs/>
          <w:noProof/>
          <w:sz w:val="24"/>
          <w:szCs w:val="24"/>
        </w:rPr>
        <w:t>accesso</w:t>
      </w:r>
      <w:r w:rsidRPr="00EF2304">
        <w:rPr>
          <w:noProof/>
          <w:sz w:val="24"/>
          <w:szCs w:val="24"/>
        </w:rPr>
        <w:t xml:space="preserve"> che deve possedere il candidato per l’ammissione all’</w:t>
      </w:r>
      <w:r w:rsidRPr="00EF2304">
        <w:rPr>
          <w:b/>
          <w:bCs/>
          <w:noProof/>
          <w:sz w:val="24"/>
          <w:szCs w:val="24"/>
        </w:rPr>
        <w:t>esame</w:t>
      </w:r>
      <w:r w:rsidRPr="00EF2304">
        <w:rPr>
          <w:noProof/>
          <w:sz w:val="24"/>
          <w:szCs w:val="24"/>
        </w:rPr>
        <w:t xml:space="preserve"> di </w:t>
      </w:r>
      <w:r w:rsidRPr="00EF2304">
        <w:rPr>
          <w:b/>
          <w:bCs/>
          <w:noProof/>
          <w:sz w:val="24"/>
          <w:szCs w:val="24"/>
        </w:rPr>
        <w:t>certificazione</w:t>
      </w:r>
      <w:r w:rsidRPr="00EF2304">
        <w:rPr>
          <w:noProof/>
          <w:sz w:val="24"/>
          <w:szCs w:val="24"/>
        </w:rPr>
        <w:t xml:space="preserve"> per ognuna delle categorie di figure professionali del BIM, indicazioni sulle </w:t>
      </w:r>
      <w:r w:rsidRPr="00EF2304">
        <w:rPr>
          <w:b/>
          <w:bCs/>
          <w:noProof/>
          <w:sz w:val="24"/>
          <w:szCs w:val="24"/>
        </w:rPr>
        <w:t>modalità d’esame</w:t>
      </w:r>
      <w:r w:rsidRPr="00EF2304">
        <w:rPr>
          <w:noProof/>
          <w:sz w:val="24"/>
          <w:szCs w:val="24"/>
        </w:rPr>
        <w:t xml:space="preserve"> e sulla conseguente valutazione, la </w:t>
      </w:r>
      <w:r w:rsidRPr="00EF2304">
        <w:rPr>
          <w:b/>
          <w:bCs/>
          <w:noProof/>
          <w:sz w:val="24"/>
          <w:szCs w:val="24"/>
        </w:rPr>
        <w:t>durata</w:t>
      </w:r>
      <w:r w:rsidRPr="00EF2304">
        <w:rPr>
          <w:noProof/>
          <w:sz w:val="24"/>
          <w:szCs w:val="24"/>
        </w:rPr>
        <w:t xml:space="preserve"> dell</w:t>
      </w:r>
      <w:r w:rsidR="006A2669" w:rsidRPr="00EF2304">
        <w:rPr>
          <w:noProof/>
          <w:sz w:val="24"/>
          <w:szCs w:val="24"/>
        </w:rPr>
        <w:t>a</w:t>
      </w:r>
      <w:r w:rsidRPr="00EF2304">
        <w:rPr>
          <w:noProof/>
          <w:sz w:val="24"/>
          <w:szCs w:val="24"/>
        </w:rPr>
        <w:t xml:space="preserve"> </w:t>
      </w:r>
      <w:r w:rsidRPr="00EF2304">
        <w:rPr>
          <w:b/>
          <w:bCs/>
          <w:noProof/>
          <w:sz w:val="24"/>
          <w:szCs w:val="24"/>
        </w:rPr>
        <w:t>certificazone</w:t>
      </w:r>
      <w:r w:rsidRPr="00EF2304">
        <w:rPr>
          <w:noProof/>
          <w:sz w:val="24"/>
          <w:szCs w:val="24"/>
        </w:rPr>
        <w:t xml:space="preserve"> (ha validità di 5 anni</w:t>
      </w:r>
      <w:r w:rsidR="006A2669" w:rsidRPr="00EF2304">
        <w:rPr>
          <w:noProof/>
          <w:sz w:val="24"/>
          <w:szCs w:val="24"/>
        </w:rPr>
        <w:t xml:space="preserve">) e sulla </w:t>
      </w:r>
      <w:r w:rsidR="006A2669" w:rsidRPr="00EF2304">
        <w:rPr>
          <w:b/>
          <w:bCs/>
          <w:noProof/>
          <w:sz w:val="24"/>
          <w:szCs w:val="24"/>
        </w:rPr>
        <w:t>sorveglianza annuale</w:t>
      </w:r>
      <w:r w:rsidR="006A2669" w:rsidRPr="00EF2304">
        <w:rPr>
          <w:noProof/>
          <w:sz w:val="24"/>
          <w:szCs w:val="24"/>
        </w:rPr>
        <w:t xml:space="preserve"> (il mantenimento è subordinato all’esito positivo della sorveglianza effettuata dall’organismo di certificazione) e sul </w:t>
      </w:r>
      <w:r w:rsidR="006A2669" w:rsidRPr="00EF2304">
        <w:rPr>
          <w:b/>
          <w:bCs/>
          <w:noProof/>
          <w:sz w:val="24"/>
          <w:szCs w:val="24"/>
        </w:rPr>
        <w:t>rinnovo</w:t>
      </w:r>
      <w:r w:rsidR="006A2669" w:rsidRPr="00EF2304">
        <w:rPr>
          <w:noProof/>
          <w:sz w:val="24"/>
          <w:szCs w:val="24"/>
        </w:rPr>
        <w:t xml:space="preserve"> della certificazione. </w:t>
      </w:r>
    </w:p>
    <w:p w14:paraId="02232055" w14:textId="3BC44F40" w:rsidR="009A28E7" w:rsidRDefault="006A2669" w:rsidP="0094018C">
      <w:pPr>
        <w:spacing w:after="0" w:line="360" w:lineRule="auto"/>
        <w:jc w:val="both"/>
        <w:rPr>
          <w:noProof/>
          <w:sz w:val="24"/>
          <w:szCs w:val="24"/>
        </w:rPr>
      </w:pPr>
      <w:r w:rsidRPr="00EF2304">
        <w:rPr>
          <w:noProof/>
          <w:sz w:val="24"/>
          <w:szCs w:val="24"/>
        </w:rPr>
        <w:t>Inoltre, la PdR 78:2020 sostituisce</w:t>
      </w:r>
      <w:r>
        <w:rPr>
          <w:noProof/>
          <w:sz w:val="24"/>
          <w:szCs w:val="24"/>
        </w:rPr>
        <w:t xml:space="preserve"> e integra la circolare informativa 08/2019 di Accredia, sviluppata per fornire indicazioni per l’accreditamento agli organismi di certificazione ai fini del rilascio di certificazioni di profili professionali relativi alle figure professionali di cui alla norma UNI 11337-7:2018.</w:t>
      </w:r>
    </w:p>
    <w:p w14:paraId="5C5E13DB" w14:textId="752116E6" w:rsidR="00EF2304" w:rsidRDefault="009A28E7" w:rsidP="00EF2304">
      <w:pPr>
        <w:spacing w:after="0" w:line="360" w:lineRule="auto"/>
        <w:jc w:val="both"/>
        <w:rPr>
          <w:noProof/>
          <w:sz w:val="24"/>
          <w:szCs w:val="24"/>
        </w:rPr>
      </w:pPr>
      <w:r w:rsidRPr="009A28E7">
        <w:rPr>
          <w:noProof/>
          <w:sz w:val="24"/>
          <w:szCs w:val="24"/>
        </w:rPr>
        <w:t>"</w:t>
      </w:r>
      <w:r w:rsidRPr="009A28E7">
        <w:rPr>
          <w:i/>
          <w:iCs/>
          <w:noProof/>
          <w:sz w:val="24"/>
          <w:szCs w:val="24"/>
        </w:rPr>
        <w:t xml:space="preserve">BIM è sinonimo di innovazione nel settore delle costruzioni - </w:t>
      </w:r>
      <w:r w:rsidRPr="009A28E7">
        <w:rPr>
          <w:noProof/>
          <w:sz w:val="24"/>
          <w:szCs w:val="24"/>
        </w:rPr>
        <w:t xml:space="preserve">spiega il </w:t>
      </w:r>
      <w:r>
        <w:rPr>
          <w:noProof/>
          <w:sz w:val="24"/>
          <w:szCs w:val="24"/>
        </w:rPr>
        <w:t>P</w:t>
      </w:r>
      <w:r w:rsidRPr="009A28E7">
        <w:rPr>
          <w:noProof/>
          <w:sz w:val="24"/>
          <w:szCs w:val="24"/>
        </w:rPr>
        <w:t xml:space="preserve">residente UNI </w:t>
      </w:r>
      <w:r w:rsidRPr="009A28E7">
        <w:rPr>
          <w:b/>
          <w:bCs/>
          <w:noProof/>
          <w:sz w:val="24"/>
          <w:szCs w:val="24"/>
        </w:rPr>
        <w:t>Piero Torretta</w:t>
      </w:r>
      <w:r w:rsidRPr="009A28E7">
        <w:rPr>
          <w:i/>
          <w:iCs/>
          <w:noProof/>
          <w:sz w:val="24"/>
          <w:szCs w:val="24"/>
        </w:rPr>
        <w:t xml:space="preserve"> </w:t>
      </w:r>
      <w:r>
        <w:rPr>
          <w:i/>
          <w:iCs/>
          <w:noProof/>
          <w:sz w:val="24"/>
          <w:szCs w:val="24"/>
        </w:rPr>
        <w:t>- è</w:t>
      </w:r>
      <w:r w:rsidRPr="009A28E7">
        <w:rPr>
          <w:i/>
          <w:iCs/>
          <w:noProof/>
          <w:sz w:val="24"/>
          <w:szCs w:val="24"/>
        </w:rPr>
        <w:t xml:space="preserve"> un nuovo sistema di gestire le informazioni durante tutte le fasi del processo  (dalla ideazione-progettazione alla realizzazione, dall’uso del bene sino alla fine della vita utile) in modo collaborativo ed integrato". “Questa prassi di riferimento - elaborata in collaborazione con Accredia - è dedicata in particolare alla valutazione di conformità dei requisiti di conoscenza, abilità e competenza dei profili professionali in grado di gestire la metodologia BIM, in base a quanto stabilito dalla parte 7 della norma UNI 11337</w:t>
      </w:r>
      <w:r w:rsidRPr="009A28E7">
        <w:rPr>
          <w:noProof/>
          <w:sz w:val="24"/>
          <w:szCs w:val="24"/>
        </w:rPr>
        <w:t>".</w:t>
      </w:r>
      <w:r>
        <w:rPr>
          <w:noProof/>
          <w:sz w:val="24"/>
          <w:szCs w:val="24"/>
        </w:rPr>
        <w:t xml:space="preserve"> </w:t>
      </w:r>
      <w:r w:rsidRPr="009A28E7">
        <w:rPr>
          <w:noProof/>
          <w:sz w:val="24"/>
          <w:szCs w:val="24"/>
        </w:rPr>
        <w:t>"</w:t>
      </w:r>
      <w:r w:rsidRPr="009A28E7">
        <w:rPr>
          <w:i/>
          <w:iCs/>
          <w:noProof/>
          <w:sz w:val="24"/>
          <w:szCs w:val="24"/>
        </w:rPr>
        <w:t>La norma</w:t>
      </w:r>
      <w:r w:rsidRPr="009A28E7">
        <w:rPr>
          <w:noProof/>
          <w:sz w:val="24"/>
          <w:szCs w:val="24"/>
        </w:rPr>
        <w:t xml:space="preserve"> - conclude Torretta - </w:t>
      </w:r>
      <w:r w:rsidRPr="009A28E7">
        <w:rPr>
          <w:i/>
          <w:iCs/>
          <w:noProof/>
          <w:sz w:val="24"/>
          <w:szCs w:val="24"/>
        </w:rPr>
        <w:t>è strutturata in diverse parti e, oltre a porsi come riferimento italiano per la digitalizzazione del settore costruzioni per il suo linguaggio condiviso e affidabile in tutto il mercato aperto, rappresenta uno strumento utile per aiutare  i progettisti, i produttori e le imprese ad inserirsi in  contesti più ampi rispetto a quello nazionale</w:t>
      </w:r>
      <w:r w:rsidRPr="009A28E7">
        <w:rPr>
          <w:noProof/>
          <w:sz w:val="24"/>
          <w:szCs w:val="24"/>
        </w:rPr>
        <w:t>".</w:t>
      </w:r>
    </w:p>
    <w:p w14:paraId="202CB0BF" w14:textId="502347B7" w:rsidR="00EF2304" w:rsidRDefault="00EF2304" w:rsidP="00DF08C6">
      <w:pPr>
        <w:spacing w:after="0" w:line="360" w:lineRule="auto"/>
        <w:jc w:val="both"/>
        <w:rPr>
          <w:noProof/>
          <w:sz w:val="24"/>
          <w:szCs w:val="24"/>
        </w:rPr>
      </w:pPr>
      <w:r>
        <w:rPr>
          <w:noProof/>
          <w:sz w:val="24"/>
          <w:szCs w:val="24"/>
        </w:rPr>
        <w:t>“</w:t>
      </w:r>
      <w:r w:rsidRPr="009A28E7">
        <w:rPr>
          <w:i/>
          <w:iCs/>
          <w:noProof/>
          <w:sz w:val="24"/>
          <w:szCs w:val="24"/>
        </w:rPr>
        <w:t xml:space="preserve">Siamo molto </w:t>
      </w:r>
      <w:r w:rsidR="00632E47" w:rsidRPr="009A28E7">
        <w:rPr>
          <w:i/>
          <w:iCs/>
          <w:noProof/>
          <w:sz w:val="24"/>
          <w:szCs w:val="24"/>
        </w:rPr>
        <w:t xml:space="preserve">soddisfatti </w:t>
      </w:r>
      <w:r w:rsidRPr="009A28E7">
        <w:rPr>
          <w:i/>
          <w:iCs/>
          <w:noProof/>
          <w:sz w:val="24"/>
          <w:szCs w:val="24"/>
        </w:rPr>
        <w:t>del lavoro</w:t>
      </w:r>
      <w:r w:rsidR="006A0712" w:rsidRPr="009A28E7">
        <w:rPr>
          <w:i/>
          <w:iCs/>
          <w:noProof/>
          <w:sz w:val="24"/>
          <w:szCs w:val="24"/>
        </w:rPr>
        <w:t xml:space="preserve"> svolto</w:t>
      </w:r>
      <w:r w:rsidRPr="009A28E7">
        <w:rPr>
          <w:i/>
          <w:iCs/>
          <w:noProof/>
          <w:sz w:val="24"/>
          <w:szCs w:val="24"/>
        </w:rPr>
        <w:t xml:space="preserve"> con UNI, che andrà a beneficio di tutti, d</w:t>
      </w:r>
      <w:r w:rsidR="00DF08C6" w:rsidRPr="009A28E7">
        <w:rPr>
          <w:i/>
          <w:iCs/>
          <w:noProof/>
          <w:sz w:val="24"/>
          <w:szCs w:val="24"/>
        </w:rPr>
        <w:t xml:space="preserve">agli Organismi, </w:t>
      </w:r>
      <w:r w:rsidRPr="009A28E7">
        <w:rPr>
          <w:i/>
          <w:iCs/>
          <w:noProof/>
          <w:sz w:val="24"/>
          <w:szCs w:val="24"/>
        </w:rPr>
        <w:t>ai professionisti, al mercato e ai cittadini in generale. Anzitutto</w:t>
      </w:r>
      <w:r w:rsidR="00DF08C6" w:rsidRPr="009A28E7">
        <w:rPr>
          <w:i/>
          <w:iCs/>
          <w:noProof/>
          <w:sz w:val="24"/>
          <w:szCs w:val="24"/>
        </w:rPr>
        <w:t xml:space="preserve"> gli Organismi</w:t>
      </w:r>
      <w:r w:rsidR="008704E2" w:rsidRPr="009A28E7">
        <w:rPr>
          <w:i/>
          <w:iCs/>
          <w:noProof/>
          <w:sz w:val="24"/>
          <w:szCs w:val="24"/>
        </w:rPr>
        <w:t>,</w:t>
      </w:r>
      <w:r w:rsidR="00DF08C6" w:rsidRPr="009A28E7">
        <w:rPr>
          <w:i/>
          <w:iCs/>
          <w:noProof/>
          <w:sz w:val="24"/>
          <w:szCs w:val="24"/>
        </w:rPr>
        <w:t xml:space="preserve"> che </w:t>
      </w:r>
      <w:r w:rsidR="00776395" w:rsidRPr="009A28E7">
        <w:rPr>
          <w:i/>
          <w:iCs/>
          <w:noProof/>
          <w:sz w:val="24"/>
          <w:szCs w:val="24"/>
        </w:rPr>
        <w:t xml:space="preserve">potranno ora rilasciare certificazioni BIM avendo come </w:t>
      </w:r>
      <w:r w:rsidR="00A528EA" w:rsidRPr="009A28E7">
        <w:rPr>
          <w:i/>
          <w:iCs/>
          <w:noProof/>
          <w:sz w:val="24"/>
          <w:szCs w:val="24"/>
        </w:rPr>
        <w:t xml:space="preserve">unico </w:t>
      </w:r>
      <w:r w:rsidR="00776395" w:rsidRPr="009A28E7">
        <w:rPr>
          <w:i/>
          <w:iCs/>
          <w:noProof/>
          <w:sz w:val="24"/>
          <w:szCs w:val="24"/>
        </w:rPr>
        <w:t xml:space="preserve">riferimento </w:t>
      </w:r>
      <w:r w:rsidR="00DF08C6" w:rsidRPr="009A28E7">
        <w:rPr>
          <w:i/>
          <w:iCs/>
          <w:noProof/>
          <w:sz w:val="24"/>
          <w:szCs w:val="24"/>
        </w:rPr>
        <w:t>norma e prassi UNI, che assicurer</w:t>
      </w:r>
      <w:r w:rsidR="00776395" w:rsidRPr="009A28E7">
        <w:rPr>
          <w:i/>
          <w:iCs/>
          <w:noProof/>
          <w:sz w:val="24"/>
          <w:szCs w:val="24"/>
        </w:rPr>
        <w:t>anno</w:t>
      </w:r>
      <w:r w:rsidR="00DF08C6" w:rsidRPr="009A28E7">
        <w:rPr>
          <w:i/>
          <w:iCs/>
          <w:noProof/>
          <w:sz w:val="24"/>
          <w:szCs w:val="24"/>
        </w:rPr>
        <w:t xml:space="preserve"> omogeneità per tutti. </w:t>
      </w:r>
      <w:r w:rsidR="00222D4C" w:rsidRPr="009A28E7">
        <w:rPr>
          <w:i/>
          <w:iCs/>
          <w:noProof/>
          <w:sz w:val="24"/>
          <w:szCs w:val="24"/>
        </w:rPr>
        <w:t>In più, i</w:t>
      </w:r>
      <w:r w:rsidR="00DF08C6" w:rsidRPr="009A28E7">
        <w:rPr>
          <w:i/>
          <w:iCs/>
          <w:noProof/>
          <w:sz w:val="24"/>
          <w:szCs w:val="24"/>
        </w:rPr>
        <w:t xml:space="preserve"> professionisti </w:t>
      </w:r>
      <w:r w:rsidR="008704E2" w:rsidRPr="009A28E7">
        <w:rPr>
          <w:i/>
          <w:iCs/>
          <w:noProof/>
          <w:sz w:val="24"/>
          <w:szCs w:val="24"/>
        </w:rPr>
        <w:t>i</w:t>
      </w:r>
      <w:r w:rsidRPr="009A28E7">
        <w:rPr>
          <w:i/>
          <w:iCs/>
          <w:noProof/>
          <w:sz w:val="24"/>
          <w:szCs w:val="24"/>
        </w:rPr>
        <w:t>nteressati</w:t>
      </w:r>
      <w:r w:rsidR="00776395" w:rsidRPr="009A28E7">
        <w:rPr>
          <w:i/>
          <w:iCs/>
          <w:noProof/>
          <w:sz w:val="24"/>
          <w:szCs w:val="24"/>
        </w:rPr>
        <w:t xml:space="preserve"> che</w:t>
      </w:r>
      <w:r w:rsidR="00222D4C" w:rsidRPr="009A28E7">
        <w:rPr>
          <w:i/>
          <w:iCs/>
          <w:noProof/>
          <w:sz w:val="24"/>
          <w:szCs w:val="24"/>
        </w:rPr>
        <w:t>,</w:t>
      </w:r>
      <w:r w:rsidR="00776395" w:rsidRPr="009A28E7">
        <w:rPr>
          <w:i/>
          <w:iCs/>
          <w:noProof/>
          <w:sz w:val="24"/>
          <w:szCs w:val="24"/>
        </w:rPr>
        <w:t xml:space="preserve"> decide</w:t>
      </w:r>
      <w:r w:rsidR="00222D4C" w:rsidRPr="009A28E7">
        <w:rPr>
          <w:i/>
          <w:iCs/>
          <w:noProof/>
          <w:sz w:val="24"/>
          <w:szCs w:val="24"/>
        </w:rPr>
        <w:t xml:space="preserve">ndo </w:t>
      </w:r>
      <w:r w:rsidR="00776395" w:rsidRPr="009A28E7">
        <w:rPr>
          <w:i/>
          <w:iCs/>
          <w:noProof/>
          <w:sz w:val="24"/>
          <w:szCs w:val="24"/>
        </w:rPr>
        <w:t xml:space="preserve">di farsi </w:t>
      </w:r>
      <w:r w:rsidRPr="009A28E7">
        <w:rPr>
          <w:i/>
          <w:iCs/>
          <w:noProof/>
          <w:sz w:val="24"/>
          <w:szCs w:val="24"/>
        </w:rPr>
        <w:t>certificare</w:t>
      </w:r>
      <w:r w:rsidR="00776395" w:rsidRPr="009A28E7">
        <w:rPr>
          <w:i/>
          <w:iCs/>
          <w:noProof/>
          <w:sz w:val="24"/>
          <w:szCs w:val="24"/>
        </w:rPr>
        <w:t>,</w:t>
      </w:r>
      <w:r w:rsidRPr="009A28E7">
        <w:rPr>
          <w:i/>
          <w:iCs/>
          <w:noProof/>
          <w:sz w:val="24"/>
          <w:szCs w:val="24"/>
        </w:rPr>
        <w:t xml:space="preserve"> potranno valorizzare </w:t>
      </w:r>
      <w:r w:rsidR="00222D4C" w:rsidRPr="009A28E7">
        <w:rPr>
          <w:i/>
          <w:iCs/>
          <w:noProof/>
          <w:sz w:val="24"/>
          <w:szCs w:val="24"/>
        </w:rPr>
        <w:t xml:space="preserve">le proprie </w:t>
      </w:r>
      <w:r w:rsidRPr="009A28E7">
        <w:rPr>
          <w:i/>
          <w:iCs/>
          <w:noProof/>
          <w:sz w:val="24"/>
          <w:szCs w:val="24"/>
        </w:rPr>
        <w:t xml:space="preserve">competenze e capacità, aumentado competitività e reputazione, in un mercato sempre più innovativo e alla ricerca di figure qualificate. </w:t>
      </w:r>
      <w:r w:rsidR="008704E2" w:rsidRPr="009A28E7">
        <w:rPr>
          <w:i/>
          <w:iCs/>
          <w:noProof/>
          <w:sz w:val="24"/>
          <w:szCs w:val="24"/>
        </w:rPr>
        <w:t>A</w:t>
      </w:r>
      <w:r w:rsidRPr="009A28E7">
        <w:rPr>
          <w:i/>
          <w:iCs/>
          <w:noProof/>
          <w:sz w:val="24"/>
          <w:szCs w:val="24"/>
        </w:rPr>
        <w:t>d essere avvantaggiate sono anche le società, di ingegneria o di architettura</w:t>
      </w:r>
      <w:r w:rsidR="00222D4C" w:rsidRPr="009A28E7">
        <w:rPr>
          <w:i/>
          <w:iCs/>
          <w:noProof/>
          <w:sz w:val="24"/>
          <w:szCs w:val="24"/>
        </w:rPr>
        <w:t xml:space="preserve"> e le stazioni appaltanti,</w:t>
      </w:r>
      <w:r w:rsidRPr="009A28E7">
        <w:rPr>
          <w:i/>
          <w:iCs/>
          <w:noProof/>
          <w:sz w:val="24"/>
          <w:szCs w:val="24"/>
        </w:rPr>
        <w:t xml:space="preserve"> che avranno </w:t>
      </w:r>
      <w:r w:rsidR="008704E2" w:rsidRPr="009A28E7">
        <w:rPr>
          <w:i/>
          <w:iCs/>
          <w:noProof/>
          <w:sz w:val="24"/>
          <w:szCs w:val="24"/>
        </w:rPr>
        <w:t xml:space="preserve">così </w:t>
      </w:r>
      <w:r w:rsidRPr="009A28E7">
        <w:rPr>
          <w:i/>
          <w:iCs/>
          <w:noProof/>
          <w:sz w:val="24"/>
          <w:szCs w:val="24"/>
        </w:rPr>
        <w:t xml:space="preserve">la possibilità di rivolgersi ad una rete di professionisti certificati </w:t>
      </w:r>
      <w:r w:rsidR="00776395" w:rsidRPr="009A28E7">
        <w:rPr>
          <w:i/>
          <w:iCs/>
          <w:noProof/>
          <w:sz w:val="24"/>
          <w:szCs w:val="24"/>
        </w:rPr>
        <w:t xml:space="preserve">e valutati </w:t>
      </w:r>
      <w:r w:rsidRPr="009A28E7">
        <w:rPr>
          <w:i/>
          <w:iCs/>
          <w:noProof/>
          <w:sz w:val="24"/>
          <w:szCs w:val="24"/>
        </w:rPr>
        <w:t>da</w:t>
      </w:r>
      <w:r w:rsidR="00A528EA" w:rsidRPr="009A28E7">
        <w:rPr>
          <w:i/>
          <w:iCs/>
          <w:noProof/>
          <w:sz w:val="24"/>
          <w:szCs w:val="24"/>
        </w:rPr>
        <w:t>gli</w:t>
      </w:r>
      <w:r w:rsidRPr="009A28E7">
        <w:rPr>
          <w:i/>
          <w:iCs/>
          <w:noProof/>
          <w:sz w:val="24"/>
          <w:szCs w:val="24"/>
        </w:rPr>
        <w:t xml:space="preserve"> Organismi</w:t>
      </w:r>
      <w:r w:rsidR="00222D4C" w:rsidRPr="009A28E7">
        <w:rPr>
          <w:i/>
          <w:iCs/>
          <w:noProof/>
          <w:sz w:val="24"/>
          <w:szCs w:val="24"/>
        </w:rPr>
        <w:t>,</w:t>
      </w:r>
      <w:r w:rsidRPr="009A28E7">
        <w:rPr>
          <w:i/>
          <w:iCs/>
          <w:noProof/>
          <w:sz w:val="24"/>
          <w:szCs w:val="24"/>
        </w:rPr>
        <w:t xml:space="preserve"> nei confronti dei quali Accredia verifica competenza, imparzialità e indipendenza</w:t>
      </w:r>
      <w:r>
        <w:rPr>
          <w:noProof/>
          <w:sz w:val="24"/>
          <w:szCs w:val="24"/>
        </w:rPr>
        <w:t xml:space="preserve">”, ha affermato </w:t>
      </w:r>
      <w:r w:rsidR="00A528EA" w:rsidRPr="009A28E7">
        <w:rPr>
          <w:b/>
          <w:bCs/>
          <w:noProof/>
          <w:sz w:val="24"/>
          <w:szCs w:val="24"/>
        </w:rPr>
        <w:t>Giuseppe Rossi</w:t>
      </w:r>
      <w:r>
        <w:rPr>
          <w:noProof/>
          <w:sz w:val="24"/>
          <w:szCs w:val="24"/>
        </w:rPr>
        <w:t xml:space="preserve">, </w:t>
      </w:r>
      <w:r w:rsidR="00A528EA">
        <w:rPr>
          <w:noProof/>
          <w:sz w:val="24"/>
          <w:szCs w:val="24"/>
        </w:rPr>
        <w:t xml:space="preserve">Presidente </w:t>
      </w:r>
      <w:r>
        <w:rPr>
          <w:noProof/>
          <w:sz w:val="24"/>
          <w:szCs w:val="24"/>
        </w:rPr>
        <w:t xml:space="preserve">di Accredia. </w:t>
      </w:r>
    </w:p>
    <w:p w14:paraId="058BB9A8" w14:textId="77777777" w:rsidR="00EF2304" w:rsidRDefault="00EF2304" w:rsidP="0094018C">
      <w:pPr>
        <w:spacing w:after="0" w:line="360" w:lineRule="auto"/>
        <w:jc w:val="both"/>
        <w:rPr>
          <w:noProof/>
          <w:sz w:val="24"/>
          <w:szCs w:val="24"/>
        </w:rPr>
      </w:pPr>
    </w:p>
    <w:p w14:paraId="0AF32575" w14:textId="77777777" w:rsidR="008D3410" w:rsidRDefault="008D3410" w:rsidP="0094018C">
      <w:pPr>
        <w:spacing w:after="0" w:line="360" w:lineRule="auto"/>
        <w:jc w:val="both"/>
        <w:rPr>
          <w:noProof/>
          <w:sz w:val="24"/>
          <w:szCs w:val="24"/>
        </w:rPr>
      </w:pPr>
    </w:p>
    <w:p w14:paraId="690AB62E" w14:textId="05C5A3E9" w:rsidR="008D3410" w:rsidRDefault="008D3410" w:rsidP="008D3410">
      <w:pPr>
        <w:spacing w:after="0" w:line="360" w:lineRule="auto"/>
        <w:rPr>
          <w:noProof/>
          <w:sz w:val="24"/>
          <w:szCs w:val="24"/>
        </w:rPr>
      </w:pPr>
      <w:r w:rsidRPr="008D3410">
        <w:rPr>
          <w:noProof/>
          <w:sz w:val="24"/>
          <w:szCs w:val="24"/>
          <w:u w:val="single"/>
        </w:rPr>
        <w:lastRenderedPageBreak/>
        <w:t>Area Comunicazione UNI</w:t>
      </w:r>
      <w:r w:rsidRPr="008D3410">
        <w:rPr>
          <w:noProof/>
          <w:sz w:val="24"/>
          <w:szCs w:val="24"/>
        </w:rPr>
        <w:br/>
        <w:t xml:space="preserve">Luisella Pozzani - </w:t>
      </w:r>
      <w:hyperlink r:id="rId7" w:tgtFrame="_blank" w:history="1">
        <w:r w:rsidRPr="008D3410">
          <w:rPr>
            <w:noProof/>
            <w:sz w:val="24"/>
            <w:szCs w:val="24"/>
          </w:rPr>
          <w:t>luisella.pozzani@uni.com</w:t>
        </w:r>
      </w:hyperlink>
      <w:r w:rsidRPr="008D3410">
        <w:rPr>
          <w:noProof/>
          <w:sz w:val="24"/>
          <w:szCs w:val="24"/>
        </w:rPr>
        <w:t xml:space="preserve"> – 02 70024471</w:t>
      </w:r>
    </w:p>
    <w:p w14:paraId="0A2DCCE2" w14:textId="77777777" w:rsidR="009A28E7" w:rsidRPr="008D3410" w:rsidRDefault="009A28E7" w:rsidP="008D3410">
      <w:pPr>
        <w:spacing w:after="0" w:line="360" w:lineRule="auto"/>
        <w:rPr>
          <w:noProof/>
          <w:sz w:val="24"/>
          <w:szCs w:val="24"/>
        </w:rPr>
      </w:pPr>
    </w:p>
    <w:p w14:paraId="5AFBF340" w14:textId="2CF09FCB" w:rsidR="008D3410" w:rsidRDefault="008D3410" w:rsidP="008D3410">
      <w:pPr>
        <w:spacing w:after="0" w:line="360" w:lineRule="auto"/>
        <w:rPr>
          <w:noProof/>
          <w:sz w:val="24"/>
          <w:szCs w:val="24"/>
        </w:rPr>
      </w:pPr>
      <w:r w:rsidRPr="008D3410">
        <w:rPr>
          <w:noProof/>
          <w:sz w:val="24"/>
          <w:szCs w:val="24"/>
          <w:u w:val="single"/>
        </w:rPr>
        <w:t>Ufficio Stampa UNI</w:t>
      </w:r>
      <w:r w:rsidRPr="008D3410">
        <w:rPr>
          <w:noProof/>
          <w:sz w:val="24"/>
          <w:szCs w:val="24"/>
        </w:rPr>
        <w:br/>
        <w:t xml:space="preserve">Edoardo Caprino - </w:t>
      </w:r>
      <w:hyperlink r:id="rId8" w:tgtFrame="_blank" w:history="1">
        <w:r w:rsidRPr="008D3410">
          <w:rPr>
            <w:noProof/>
            <w:sz w:val="24"/>
            <w:szCs w:val="24"/>
          </w:rPr>
          <w:t>e.caprino@bovindo.it</w:t>
        </w:r>
      </w:hyperlink>
      <w:r w:rsidRPr="008D3410">
        <w:rPr>
          <w:noProof/>
          <w:sz w:val="24"/>
          <w:szCs w:val="24"/>
        </w:rPr>
        <w:t xml:space="preserve"> - 339 5933457</w:t>
      </w:r>
      <w:r w:rsidRPr="008D3410">
        <w:rPr>
          <w:noProof/>
          <w:sz w:val="24"/>
          <w:szCs w:val="24"/>
        </w:rPr>
        <w:br/>
        <w:t xml:space="preserve">Giulia Fabbri - </w:t>
      </w:r>
      <w:hyperlink r:id="rId9" w:tgtFrame="_blank" w:history="1">
        <w:r w:rsidRPr="008D3410">
          <w:rPr>
            <w:noProof/>
            <w:sz w:val="24"/>
            <w:szCs w:val="24"/>
          </w:rPr>
          <w:t>g.fabbri@bovindo.it</w:t>
        </w:r>
      </w:hyperlink>
      <w:r w:rsidRPr="008D3410">
        <w:rPr>
          <w:noProof/>
          <w:sz w:val="24"/>
          <w:szCs w:val="24"/>
        </w:rPr>
        <w:t xml:space="preserve"> – 345 6156164</w:t>
      </w:r>
    </w:p>
    <w:p w14:paraId="262F019E" w14:textId="61D33650" w:rsidR="008D3410" w:rsidRPr="008D3410" w:rsidRDefault="008D3410" w:rsidP="008D3410">
      <w:pPr>
        <w:spacing w:after="0" w:line="360" w:lineRule="auto"/>
        <w:rPr>
          <w:noProof/>
          <w:sz w:val="24"/>
          <w:szCs w:val="24"/>
        </w:rPr>
      </w:pPr>
      <w:r>
        <w:rPr>
          <w:noProof/>
          <w:sz w:val="24"/>
          <w:szCs w:val="24"/>
        </w:rPr>
        <w:t xml:space="preserve">Arianna Reina – </w:t>
      </w:r>
      <w:hyperlink r:id="rId10" w:history="1">
        <w:r w:rsidRPr="00F25DC2">
          <w:rPr>
            <w:rStyle w:val="Collegamentoipertestuale"/>
            <w:noProof/>
            <w:sz w:val="24"/>
            <w:szCs w:val="24"/>
          </w:rPr>
          <w:t>a.reina@bovindo.it</w:t>
        </w:r>
      </w:hyperlink>
      <w:r>
        <w:rPr>
          <w:noProof/>
          <w:sz w:val="24"/>
          <w:szCs w:val="24"/>
        </w:rPr>
        <w:t xml:space="preserve"> – 340 3637753</w:t>
      </w:r>
    </w:p>
    <w:p w14:paraId="7F517E5F" w14:textId="521595C6" w:rsidR="008D3410" w:rsidRDefault="008D3410" w:rsidP="0094018C">
      <w:pPr>
        <w:spacing w:after="0" w:line="360" w:lineRule="auto"/>
        <w:jc w:val="both"/>
        <w:rPr>
          <w:noProof/>
          <w:sz w:val="24"/>
          <w:szCs w:val="24"/>
        </w:rPr>
      </w:pPr>
    </w:p>
    <w:p w14:paraId="5E2545F0" w14:textId="77777777" w:rsidR="00057023" w:rsidRDefault="00057023" w:rsidP="00057023">
      <w:pPr>
        <w:spacing w:after="0" w:line="360" w:lineRule="auto"/>
        <w:jc w:val="both"/>
        <w:rPr>
          <w:noProof/>
          <w:sz w:val="24"/>
          <w:szCs w:val="24"/>
        </w:rPr>
      </w:pPr>
    </w:p>
    <w:p w14:paraId="3DF9D60A" w14:textId="77777777" w:rsidR="00EB3762" w:rsidRPr="0094018C" w:rsidRDefault="00EB3762" w:rsidP="0094018C">
      <w:pPr>
        <w:spacing w:after="0" w:line="360" w:lineRule="auto"/>
        <w:jc w:val="both"/>
        <w:rPr>
          <w:noProof/>
          <w:sz w:val="24"/>
          <w:szCs w:val="24"/>
        </w:rPr>
      </w:pPr>
    </w:p>
    <w:sectPr w:rsidR="00EB3762" w:rsidRPr="009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FDA"/>
    <w:multiLevelType w:val="hybridMultilevel"/>
    <w:tmpl w:val="B6D0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3B5E9A"/>
    <w:multiLevelType w:val="hybridMultilevel"/>
    <w:tmpl w:val="C7163D78"/>
    <w:lvl w:ilvl="0" w:tplc="8CFAF5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D04723"/>
    <w:multiLevelType w:val="hybridMultilevel"/>
    <w:tmpl w:val="78409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78"/>
    <w:rsid w:val="00057023"/>
    <w:rsid w:val="00090319"/>
    <w:rsid w:val="00094355"/>
    <w:rsid w:val="00095DF5"/>
    <w:rsid w:val="00222D4C"/>
    <w:rsid w:val="0046473D"/>
    <w:rsid w:val="0049314C"/>
    <w:rsid w:val="00501D30"/>
    <w:rsid w:val="00505BE0"/>
    <w:rsid w:val="00632E47"/>
    <w:rsid w:val="0066711A"/>
    <w:rsid w:val="006A0712"/>
    <w:rsid w:val="006A2669"/>
    <w:rsid w:val="00776395"/>
    <w:rsid w:val="008704E2"/>
    <w:rsid w:val="008D3410"/>
    <w:rsid w:val="0094018C"/>
    <w:rsid w:val="009863C8"/>
    <w:rsid w:val="009A28E7"/>
    <w:rsid w:val="009E4BE6"/>
    <w:rsid w:val="00A528EA"/>
    <w:rsid w:val="00AA4898"/>
    <w:rsid w:val="00AA5AFB"/>
    <w:rsid w:val="00C44778"/>
    <w:rsid w:val="00DF08C6"/>
    <w:rsid w:val="00EB3762"/>
    <w:rsid w:val="00EC71E7"/>
    <w:rsid w:val="00EF2304"/>
    <w:rsid w:val="00FD46A4"/>
    <w:rsid w:val="00FF2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0EA"/>
  <w15:chartTrackingRefBased/>
  <w15:docId w15:val="{D914F57B-D7EE-4624-B788-8A4D1A89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4B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4BE6"/>
    <w:rPr>
      <w:rFonts w:ascii="Segoe UI" w:hAnsi="Segoe UI" w:cs="Segoe UI"/>
      <w:sz w:val="18"/>
      <w:szCs w:val="18"/>
    </w:rPr>
  </w:style>
  <w:style w:type="paragraph" w:styleId="NormaleWeb">
    <w:name w:val="Normal (Web)"/>
    <w:basedOn w:val="Normale"/>
    <w:uiPriority w:val="99"/>
    <w:semiHidden/>
    <w:unhideWhenUsed/>
    <w:rsid w:val="009E4B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E4BE6"/>
    <w:rPr>
      <w:color w:val="0000FF"/>
      <w:u w:val="single"/>
    </w:rPr>
  </w:style>
  <w:style w:type="character" w:styleId="Enfasigrassetto">
    <w:name w:val="Strong"/>
    <w:basedOn w:val="Carpredefinitoparagrafo"/>
    <w:uiPriority w:val="22"/>
    <w:qFormat/>
    <w:rsid w:val="009E4BE6"/>
    <w:rPr>
      <w:b/>
      <w:bCs/>
    </w:rPr>
  </w:style>
  <w:style w:type="character" w:styleId="Enfasicorsivo">
    <w:name w:val="Emphasis"/>
    <w:basedOn w:val="Carpredefinitoparagrafo"/>
    <w:uiPriority w:val="20"/>
    <w:qFormat/>
    <w:rsid w:val="009E4BE6"/>
    <w:rPr>
      <w:i/>
      <w:iCs/>
    </w:rPr>
  </w:style>
  <w:style w:type="paragraph" w:styleId="Paragrafoelenco">
    <w:name w:val="List Paragraph"/>
    <w:basedOn w:val="Normale"/>
    <w:uiPriority w:val="34"/>
    <w:qFormat/>
    <w:rsid w:val="00094355"/>
    <w:pPr>
      <w:ind w:left="720"/>
      <w:contextualSpacing/>
    </w:pPr>
  </w:style>
  <w:style w:type="character" w:styleId="Menzionenonrisolta">
    <w:name w:val="Unresolved Mention"/>
    <w:basedOn w:val="Carpredefinitoparagrafo"/>
    <w:uiPriority w:val="99"/>
    <w:semiHidden/>
    <w:unhideWhenUsed/>
    <w:rsid w:val="008D3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6562">
      <w:bodyDiv w:val="1"/>
      <w:marLeft w:val="0"/>
      <w:marRight w:val="0"/>
      <w:marTop w:val="0"/>
      <w:marBottom w:val="0"/>
      <w:divBdr>
        <w:top w:val="none" w:sz="0" w:space="0" w:color="auto"/>
        <w:left w:val="none" w:sz="0" w:space="0" w:color="auto"/>
        <w:bottom w:val="none" w:sz="0" w:space="0" w:color="auto"/>
        <w:right w:val="none" w:sz="0" w:space="0" w:color="auto"/>
      </w:divBdr>
      <w:divsChild>
        <w:div w:id="1504466077">
          <w:marLeft w:val="0"/>
          <w:marRight w:val="0"/>
          <w:marTop w:val="0"/>
          <w:marBottom w:val="0"/>
          <w:divBdr>
            <w:top w:val="none" w:sz="0" w:space="0" w:color="auto"/>
            <w:left w:val="none" w:sz="0" w:space="0" w:color="auto"/>
            <w:bottom w:val="none" w:sz="0" w:space="0" w:color="auto"/>
            <w:right w:val="none" w:sz="0" w:space="0" w:color="auto"/>
          </w:divBdr>
        </w:div>
        <w:div w:id="584847909">
          <w:marLeft w:val="0"/>
          <w:marRight w:val="0"/>
          <w:marTop w:val="0"/>
          <w:marBottom w:val="0"/>
          <w:divBdr>
            <w:top w:val="none" w:sz="0" w:space="0" w:color="auto"/>
            <w:left w:val="none" w:sz="0" w:space="0" w:color="auto"/>
            <w:bottom w:val="none" w:sz="0" w:space="0" w:color="auto"/>
            <w:right w:val="none" w:sz="0" w:space="0" w:color="auto"/>
          </w:divBdr>
        </w:div>
        <w:div w:id="885991819">
          <w:marLeft w:val="0"/>
          <w:marRight w:val="0"/>
          <w:marTop w:val="0"/>
          <w:marBottom w:val="0"/>
          <w:divBdr>
            <w:top w:val="none" w:sz="0" w:space="0" w:color="auto"/>
            <w:left w:val="none" w:sz="0" w:space="0" w:color="auto"/>
            <w:bottom w:val="none" w:sz="0" w:space="0" w:color="auto"/>
            <w:right w:val="none" w:sz="0" w:space="0" w:color="auto"/>
          </w:divBdr>
        </w:div>
        <w:div w:id="1392776257">
          <w:marLeft w:val="0"/>
          <w:marRight w:val="0"/>
          <w:marTop w:val="0"/>
          <w:marBottom w:val="0"/>
          <w:divBdr>
            <w:top w:val="none" w:sz="0" w:space="0" w:color="auto"/>
            <w:left w:val="none" w:sz="0" w:space="0" w:color="auto"/>
            <w:bottom w:val="none" w:sz="0" w:space="0" w:color="auto"/>
            <w:right w:val="none" w:sz="0" w:space="0" w:color="auto"/>
          </w:divBdr>
        </w:div>
      </w:divsChild>
    </w:div>
    <w:div w:id="672072834">
      <w:bodyDiv w:val="1"/>
      <w:marLeft w:val="0"/>
      <w:marRight w:val="0"/>
      <w:marTop w:val="0"/>
      <w:marBottom w:val="0"/>
      <w:divBdr>
        <w:top w:val="none" w:sz="0" w:space="0" w:color="auto"/>
        <w:left w:val="none" w:sz="0" w:space="0" w:color="auto"/>
        <w:bottom w:val="none" w:sz="0" w:space="0" w:color="auto"/>
        <w:right w:val="none" w:sz="0" w:space="0" w:color="auto"/>
      </w:divBdr>
    </w:div>
    <w:div w:id="881551913">
      <w:bodyDiv w:val="1"/>
      <w:marLeft w:val="0"/>
      <w:marRight w:val="0"/>
      <w:marTop w:val="0"/>
      <w:marBottom w:val="0"/>
      <w:divBdr>
        <w:top w:val="none" w:sz="0" w:space="0" w:color="auto"/>
        <w:left w:val="none" w:sz="0" w:space="0" w:color="auto"/>
        <w:bottom w:val="none" w:sz="0" w:space="0" w:color="auto"/>
        <w:right w:val="none" w:sz="0" w:space="0" w:color="auto"/>
      </w:divBdr>
    </w:div>
    <w:div w:id="900333800">
      <w:bodyDiv w:val="1"/>
      <w:marLeft w:val="0"/>
      <w:marRight w:val="0"/>
      <w:marTop w:val="0"/>
      <w:marBottom w:val="0"/>
      <w:divBdr>
        <w:top w:val="none" w:sz="0" w:space="0" w:color="auto"/>
        <w:left w:val="none" w:sz="0" w:space="0" w:color="auto"/>
        <w:bottom w:val="none" w:sz="0" w:space="0" w:color="auto"/>
        <w:right w:val="none" w:sz="0" w:space="0" w:color="auto"/>
      </w:divBdr>
      <w:divsChild>
        <w:div w:id="112988155">
          <w:marLeft w:val="0"/>
          <w:marRight w:val="0"/>
          <w:marTop w:val="0"/>
          <w:marBottom w:val="0"/>
          <w:divBdr>
            <w:top w:val="none" w:sz="0" w:space="0" w:color="auto"/>
            <w:left w:val="none" w:sz="0" w:space="0" w:color="auto"/>
            <w:bottom w:val="none" w:sz="0" w:space="0" w:color="auto"/>
            <w:right w:val="none" w:sz="0" w:space="0" w:color="auto"/>
          </w:divBdr>
        </w:div>
        <w:div w:id="737635710">
          <w:marLeft w:val="0"/>
          <w:marRight w:val="0"/>
          <w:marTop w:val="0"/>
          <w:marBottom w:val="0"/>
          <w:divBdr>
            <w:top w:val="none" w:sz="0" w:space="0" w:color="auto"/>
            <w:left w:val="none" w:sz="0" w:space="0" w:color="auto"/>
            <w:bottom w:val="none" w:sz="0" w:space="0" w:color="auto"/>
            <w:right w:val="none" w:sz="0" w:space="0" w:color="auto"/>
          </w:divBdr>
        </w:div>
      </w:divsChild>
    </w:div>
    <w:div w:id="1898932280">
      <w:bodyDiv w:val="1"/>
      <w:marLeft w:val="0"/>
      <w:marRight w:val="0"/>
      <w:marTop w:val="0"/>
      <w:marBottom w:val="0"/>
      <w:divBdr>
        <w:top w:val="none" w:sz="0" w:space="0" w:color="auto"/>
        <w:left w:val="none" w:sz="0" w:space="0" w:color="auto"/>
        <w:bottom w:val="none" w:sz="0" w:space="0" w:color="auto"/>
        <w:right w:val="none" w:sz="0" w:space="0" w:color="auto"/>
      </w:divBdr>
    </w:div>
    <w:div w:id="2111662403">
      <w:bodyDiv w:val="1"/>
      <w:marLeft w:val="0"/>
      <w:marRight w:val="0"/>
      <w:marTop w:val="0"/>
      <w:marBottom w:val="0"/>
      <w:divBdr>
        <w:top w:val="none" w:sz="0" w:space="0" w:color="auto"/>
        <w:left w:val="none" w:sz="0" w:space="0" w:color="auto"/>
        <w:bottom w:val="none" w:sz="0" w:space="0" w:color="auto"/>
        <w:right w:val="none" w:sz="0" w:space="0" w:color="auto"/>
      </w:divBdr>
      <w:divsChild>
        <w:div w:id="2129860181">
          <w:marLeft w:val="0"/>
          <w:marRight w:val="0"/>
          <w:marTop w:val="0"/>
          <w:marBottom w:val="0"/>
          <w:divBdr>
            <w:top w:val="none" w:sz="0" w:space="0" w:color="auto"/>
            <w:left w:val="none" w:sz="0" w:space="0" w:color="auto"/>
            <w:bottom w:val="none" w:sz="0" w:space="0" w:color="auto"/>
            <w:right w:val="none" w:sz="0" w:space="0" w:color="auto"/>
          </w:divBdr>
        </w:div>
        <w:div w:id="134840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prino@bovindo.it" TargetMode="External"/><Relationship Id="rId3" Type="http://schemas.openxmlformats.org/officeDocument/2006/relationships/settings" Target="settings.xml"/><Relationship Id="rId7" Type="http://schemas.openxmlformats.org/officeDocument/2006/relationships/hyperlink" Target="mailto:luisella.pozzani@un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eina@bovindo.it" TargetMode="External"/><Relationship Id="rId4" Type="http://schemas.openxmlformats.org/officeDocument/2006/relationships/webSettings" Target="webSettings.xml"/><Relationship Id="rId9" Type="http://schemas.openxmlformats.org/officeDocument/2006/relationships/hyperlink" Target="mailto:g.fabbri@bovind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c:creator>
  <cp:keywords/>
  <dc:description/>
  <cp:lastModifiedBy>Account</cp:lastModifiedBy>
  <cp:revision>3</cp:revision>
  <dcterms:created xsi:type="dcterms:W3CDTF">2020-03-02T12:59:00Z</dcterms:created>
  <dcterms:modified xsi:type="dcterms:W3CDTF">2020-03-02T13:28:00Z</dcterms:modified>
</cp:coreProperties>
</file>